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B7CF4" w14:textId="62F1219C" w:rsidR="00F9690F" w:rsidRPr="00F9690F" w:rsidRDefault="00F9690F" w:rsidP="4EA73DC3">
      <w:pPr>
        <w:tabs>
          <w:tab w:val="left" w:pos="1985"/>
        </w:tabs>
        <w:spacing w:after="0"/>
        <w:rPr>
          <w:b/>
          <w:bCs/>
          <w:noProof/>
          <w:sz w:val="24"/>
          <w:szCs w:val="24"/>
          <w:lang w:eastAsia="zh-CN"/>
        </w:rPr>
      </w:pPr>
      <w:r w:rsidRPr="2BCB3552">
        <w:rPr>
          <w:b/>
          <w:bCs/>
          <w:sz w:val="24"/>
          <w:szCs w:val="24"/>
        </w:rPr>
        <w:t>3GPP TSG RAN WG2 Meeting #111e</w:t>
      </w:r>
      <w:r w:rsidRPr="00F9690F">
        <w:rPr>
          <w:b/>
          <w:noProof/>
          <w:sz w:val="24"/>
          <w:szCs w:val="24"/>
          <w:lang w:eastAsia="zh-CN"/>
        </w:rPr>
        <w:tab/>
      </w:r>
      <w:r w:rsidRPr="2BCB3552">
        <w:rPr>
          <w:b/>
          <w:bCs/>
          <w:noProof/>
          <w:sz w:val="24"/>
          <w:szCs w:val="24"/>
          <w:lang w:eastAsia="zh-CN"/>
        </w:rPr>
        <w:t xml:space="preserve">     </w:t>
      </w:r>
      <w:r w:rsidR="47CC9E2B" w:rsidRPr="4EA73DC3">
        <w:rPr>
          <w:rFonts w:ascii="Segoe UI" w:eastAsia="Segoe UI" w:hAnsi="Segoe UI" w:cs="Segoe UI"/>
          <w:noProof/>
          <w:sz w:val="21"/>
          <w:szCs w:val="21"/>
        </w:rPr>
        <w:t xml:space="preserve"> </w:t>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sidR="47CC9E2B" w:rsidRPr="00B23A9C">
        <w:rPr>
          <w:rFonts w:eastAsia="Times New Roman"/>
          <w:b/>
          <w:sz w:val="24"/>
          <w:szCs w:val="24"/>
        </w:rPr>
        <w:t>R2-2006719</w:t>
      </w:r>
    </w:p>
    <w:p w14:paraId="66BF0622" w14:textId="00540F6A" w:rsidR="00F9690F" w:rsidRPr="00F9690F" w:rsidRDefault="00F9690F" w:rsidP="11A6304A">
      <w:pPr>
        <w:tabs>
          <w:tab w:val="left" w:pos="1985"/>
        </w:tabs>
        <w:spacing w:after="0"/>
        <w:rPr>
          <w:b/>
          <w:bCs/>
          <w:noProof/>
          <w:sz w:val="24"/>
          <w:szCs w:val="24"/>
          <w:highlight w:val="yellow"/>
          <w:lang w:eastAsia="zh-CN"/>
        </w:rPr>
      </w:pPr>
    </w:p>
    <w:p w14:paraId="495B4641" w14:textId="2B6D1AEA" w:rsidR="00F9690F" w:rsidRPr="00F9690F" w:rsidRDefault="40A6C8B5" w:rsidP="057A07E1">
      <w:pPr>
        <w:tabs>
          <w:tab w:val="left" w:pos="1985"/>
        </w:tabs>
        <w:spacing w:after="0"/>
        <w:rPr>
          <w:b/>
          <w:sz w:val="24"/>
          <w:szCs w:val="24"/>
          <w:lang w:eastAsia="zh-CN"/>
        </w:rPr>
      </w:pPr>
      <w:r w:rsidRPr="29163984">
        <w:rPr>
          <w:b/>
          <w:bCs/>
          <w:sz w:val="24"/>
          <w:szCs w:val="24"/>
          <w:lang w:eastAsia="zh-CN"/>
        </w:rPr>
        <w:t>e-</w:t>
      </w:r>
      <w:r w:rsidR="00F9690F" w:rsidRPr="29163984">
        <w:rPr>
          <w:b/>
          <w:bCs/>
          <w:sz w:val="24"/>
          <w:szCs w:val="24"/>
          <w:lang w:eastAsia="zh-CN"/>
        </w:rPr>
        <w:t>Meeting</w:t>
      </w:r>
      <w:r w:rsidR="00C55AEF">
        <w:rPr>
          <w:b/>
          <w:sz w:val="24"/>
          <w:szCs w:val="24"/>
          <w:lang w:eastAsia="zh-CN"/>
        </w:rPr>
        <w:t xml:space="preserve">, </w:t>
      </w:r>
      <w:r w:rsidR="00C55AEF" w:rsidRPr="00C55AEF">
        <w:rPr>
          <w:b/>
          <w:sz w:val="24"/>
          <w:szCs w:val="24"/>
          <w:lang w:eastAsia="zh-CN"/>
        </w:rPr>
        <w:t>17 – 28 August 2020</w:t>
      </w:r>
    </w:p>
    <w:p w14:paraId="4DA307C6" w14:textId="77777777" w:rsidR="00F9690F" w:rsidRPr="00F9690F" w:rsidRDefault="00F9690F" w:rsidP="00F9690F">
      <w:pPr>
        <w:pStyle w:val="Header"/>
        <w:rPr>
          <w:rFonts w:ascii="Times New Roman" w:hAnsi="Times New Roman"/>
          <w:bCs/>
          <w:noProof w:val="0"/>
          <w:sz w:val="28"/>
          <w:szCs w:val="28"/>
          <w:lang w:eastAsia="ja-JP"/>
        </w:rPr>
      </w:pPr>
    </w:p>
    <w:p w14:paraId="026E20CF" w14:textId="627EA1BF" w:rsidR="00F9690F" w:rsidRPr="00F9690F" w:rsidRDefault="00F9690F" w:rsidP="00F9690F">
      <w:pPr>
        <w:pStyle w:val="CRCoverPage"/>
        <w:rPr>
          <w:rFonts w:ascii="Times New Roman" w:eastAsia="SimSun" w:hAnsi="Times New Roman"/>
          <w:b/>
          <w:bCs/>
          <w:sz w:val="28"/>
          <w:szCs w:val="28"/>
          <w:lang w:val="en-US" w:eastAsia="zh-CN"/>
        </w:rPr>
      </w:pPr>
      <w:r w:rsidRPr="00F9690F">
        <w:rPr>
          <w:rFonts w:ascii="Times New Roman" w:hAnsi="Times New Roman"/>
          <w:b/>
          <w:bCs/>
          <w:sz w:val="28"/>
          <w:szCs w:val="28"/>
          <w:lang w:val="en-US"/>
        </w:rPr>
        <w:t>Agenda item:</w:t>
      </w:r>
      <w:r w:rsidRPr="00F9690F">
        <w:rPr>
          <w:rFonts w:ascii="Times New Roman" w:hAnsi="Times New Roman"/>
          <w:b/>
          <w:bCs/>
          <w:sz w:val="28"/>
          <w:szCs w:val="28"/>
          <w:lang w:val="en-US"/>
        </w:rPr>
        <w:tab/>
      </w:r>
      <w:r w:rsidRPr="00A66945">
        <w:rPr>
          <w:rFonts w:ascii="Times New Roman" w:hAnsi="Times New Roman"/>
          <w:sz w:val="28"/>
          <w:szCs w:val="28"/>
          <w:lang w:val="en-US"/>
        </w:rPr>
        <w:t>8.</w:t>
      </w:r>
      <w:r w:rsidR="001502CF" w:rsidRPr="00A66945">
        <w:rPr>
          <w:rFonts w:ascii="Times New Roman" w:hAnsi="Times New Roman"/>
          <w:sz w:val="28"/>
          <w:szCs w:val="28"/>
          <w:lang w:val="en-US"/>
        </w:rPr>
        <w:t>5</w:t>
      </w:r>
      <w:r w:rsidRPr="00A66945">
        <w:rPr>
          <w:rFonts w:ascii="Times New Roman" w:hAnsi="Times New Roman"/>
          <w:sz w:val="28"/>
          <w:szCs w:val="28"/>
          <w:lang w:val="en-US"/>
        </w:rPr>
        <w:t>.2</w:t>
      </w:r>
    </w:p>
    <w:p w14:paraId="55ED4B90" w14:textId="77777777" w:rsidR="00F9690F" w:rsidRPr="00F9690F" w:rsidRDefault="00F9690F" w:rsidP="00F9690F">
      <w:pPr>
        <w:tabs>
          <w:tab w:val="left" w:pos="1985"/>
        </w:tabs>
        <w:ind w:left="1985" w:hanging="1985"/>
        <w:rPr>
          <w:b/>
          <w:bCs/>
          <w:sz w:val="28"/>
          <w:szCs w:val="28"/>
          <w:lang w:eastAsia="zh-CN"/>
        </w:rPr>
      </w:pPr>
      <w:r w:rsidRPr="00F9690F">
        <w:rPr>
          <w:b/>
          <w:bCs/>
          <w:sz w:val="28"/>
          <w:szCs w:val="28"/>
        </w:rPr>
        <w:t>Source:</w:t>
      </w:r>
      <w:r w:rsidRPr="00F9690F">
        <w:rPr>
          <w:b/>
          <w:bCs/>
          <w:sz w:val="28"/>
          <w:szCs w:val="28"/>
        </w:rPr>
        <w:tab/>
      </w:r>
      <w:r w:rsidRPr="00F9690F">
        <w:rPr>
          <w:b/>
          <w:bCs/>
          <w:sz w:val="28"/>
          <w:szCs w:val="28"/>
        </w:rPr>
        <w:tab/>
      </w:r>
      <w:r w:rsidRPr="00A66945">
        <w:rPr>
          <w:sz w:val="28"/>
          <w:szCs w:val="28"/>
        </w:rPr>
        <w:t>Intel Corporation</w:t>
      </w:r>
    </w:p>
    <w:p w14:paraId="0B78AD28" w14:textId="0C5CE0C1" w:rsidR="00F9690F" w:rsidRPr="00F9690F" w:rsidRDefault="00F9690F" w:rsidP="00F9690F">
      <w:pPr>
        <w:tabs>
          <w:tab w:val="left" w:pos="1985"/>
        </w:tabs>
        <w:ind w:left="2160" w:hanging="2160"/>
        <w:rPr>
          <w:b/>
          <w:bCs/>
          <w:sz w:val="28"/>
          <w:szCs w:val="28"/>
          <w:lang w:eastAsia="zh-CN"/>
        </w:rPr>
      </w:pPr>
      <w:r w:rsidRPr="00F9690F">
        <w:rPr>
          <w:b/>
          <w:bCs/>
          <w:sz w:val="28"/>
          <w:szCs w:val="28"/>
        </w:rPr>
        <w:t>Title:</w:t>
      </w:r>
      <w:r w:rsidR="16522449" w:rsidRPr="00F9690F">
        <w:rPr>
          <w:b/>
          <w:bCs/>
          <w:sz w:val="28"/>
          <w:szCs w:val="28"/>
        </w:rPr>
        <w:t xml:space="preserve"> </w:t>
      </w:r>
      <w:r w:rsidRPr="00F9690F">
        <w:rPr>
          <w:b/>
          <w:bCs/>
          <w:sz w:val="28"/>
          <w:szCs w:val="28"/>
        </w:rPr>
        <w:tab/>
      </w:r>
      <w:r w:rsidRPr="00F9690F">
        <w:rPr>
          <w:b/>
          <w:bCs/>
          <w:sz w:val="28"/>
          <w:szCs w:val="28"/>
        </w:rPr>
        <w:tab/>
      </w:r>
      <w:r w:rsidR="0044468E" w:rsidRPr="00A66945">
        <w:rPr>
          <w:sz w:val="28"/>
          <w:szCs w:val="28"/>
        </w:rPr>
        <w:t xml:space="preserve">Enhancements </w:t>
      </w:r>
      <w:r w:rsidR="0E943A48" w:rsidRPr="00A66945">
        <w:rPr>
          <w:sz w:val="28"/>
          <w:szCs w:val="28"/>
        </w:rPr>
        <w:t>f</w:t>
      </w:r>
      <w:r w:rsidR="0044468E" w:rsidRPr="00A66945">
        <w:rPr>
          <w:sz w:val="28"/>
          <w:szCs w:val="28"/>
        </w:rPr>
        <w:t xml:space="preserve">or Support </w:t>
      </w:r>
      <w:r w:rsidR="0586D9C1" w:rsidRPr="00A66945">
        <w:rPr>
          <w:sz w:val="28"/>
          <w:szCs w:val="28"/>
        </w:rPr>
        <w:t>o</w:t>
      </w:r>
      <w:r w:rsidR="0044468E" w:rsidRPr="00A66945">
        <w:rPr>
          <w:sz w:val="28"/>
          <w:szCs w:val="28"/>
        </w:rPr>
        <w:t>f Time Synchronization</w:t>
      </w:r>
    </w:p>
    <w:p w14:paraId="2F9799D8" w14:textId="7C8682D2" w:rsidR="00F9690F" w:rsidRPr="00F9690F" w:rsidRDefault="00F9690F" w:rsidP="00F9690F">
      <w:pPr>
        <w:rPr>
          <w:b/>
          <w:bCs/>
          <w:sz w:val="28"/>
          <w:szCs w:val="28"/>
          <w:lang w:eastAsia="zh-CN"/>
        </w:rPr>
      </w:pPr>
      <w:r w:rsidRPr="00F9690F">
        <w:rPr>
          <w:b/>
          <w:bCs/>
          <w:sz w:val="28"/>
          <w:szCs w:val="28"/>
        </w:rPr>
        <w:t>Document for:</w:t>
      </w:r>
      <w:r w:rsidR="5F1A177D" w:rsidRPr="00F9690F">
        <w:rPr>
          <w:b/>
          <w:bCs/>
          <w:sz w:val="28"/>
          <w:szCs w:val="28"/>
        </w:rPr>
        <w:t xml:space="preserve"> </w:t>
      </w:r>
      <w:r w:rsidRPr="00F9690F">
        <w:rPr>
          <w:b/>
          <w:bCs/>
          <w:sz w:val="28"/>
          <w:szCs w:val="28"/>
        </w:rPr>
        <w:tab/>
      </w:r>
      <w:r w:rsidRPr="00A66945">
        <w:rPr>
          <w:sz w:val="28"/>
          <w:szCs w:val="28"/>
        </w:rPr>
        <w:t>Discussion</w:t>
      </w:r>
    </w:p>
    <w:p w14:paraId="65F5C3CA" w14:textId="6FA51A2B" w:rsidR="00F9690F" w:rsidRDefault="00AB4553" w:rsidP="0065686E">
      <w:pPr>
        <w:pStyle w:val="Heading1"/>
        <w:numPr>
          <w:ilvl w:val="0"/>
          <w:numId w:val="43"/>
        </w:numPr>
      </w:pPr>
      <w:r>
        <w:t>Introduction</w:t>
      </w:r>
    </w:p>
    <w:p w14:paraId="1247F5EA" w14:textId="0D489B25" w:rsidR="00E556AF" w:rsidRDefault="00936E86" w:rsidP="00F25D4F">
      <w:pPr>
        <w:spacing w:after="0" w:line="276" w:lineRule="auto"/>
        <w:jc w:val="both"/>
      </w:pPr>
      <w:r>
        <w:t>NR performance attributes</w:t>
      </w:r>
      <w:r w:rsidR="006550E4">
        <w:t xml:space="preserve"> of</w:t>
      </w:r>
      <w:r>
        <w:t xml:space="preserve"> high reliability</w:t>
      </w:r>
      <w:r w:rsidR="001A4B9A">
        <w:t xml:space="preserve"> and low achievable latency </w:t>
      </w:r>
      <w:r w:rsidR="00D56187">
        <w:t xml:space="preserve">enable the support of use-cases with stringent requirements. </w:t>
      </w:r>
      <w:r w:rsidR="004E6E98">
        <w:t xml:space="preserve">Time Sensitive Communication (TSC) and </w:t>
      </w:r>
      <w:r w:rsidR="00396888">
        <w:t xml:space="preserve">Time Sensitive Network (TSN) </w:t>
      </w:r>
      <w:r w:rsidR="00A740CE">
        <w:t>are</w:t>
      </w:r>
      <w:r w:rsidR="00396888">
        <w:t xml:space="preserve"> </w:t>
      </w:r>
      <w:r w:rsidR="00DC4023">
        <w:t>of significant focus i</w:t>
      </w:r>
      <w:r w:rsidR="7C739FF8">
        <w:t>n</w:t>
      </w:r>
      <w:r w:rsidR="00DC4023">
        <w:t xml:space="preserve"> </w:t>
      </w:r>
      <w:proofErr w:type="spellStart"/>
      <w:r w:rsidR="00651D45">
        <w:t>IIoT</w:t>
      </w:r>
      <w:proofErr w:type="spellEnd"/>
      <w:r w:rsidR="00651D45">
        <w:t xml:space="preserve"> </w:t>
      </w:r>
      <w:r w:rsidR="00DC4023">
        <w:t>enhancements</w:t>
      </w:r>
      <w:r w:rsidR="008229F7">
        <w:t xml:space="preserve"> which were partly completed in Release 16 (</w:t>
      </w:r>
      <w:r w:rsidR="006D0441">
        <w:t>mostly pertaining to industrial automation), and the remaining improvements were</w:t>
      </w:r>
      <w:r w:rsidR="007E5488">
        <w:t xml:space="preserve"> identified as part of the Release 1</w:t>
      </w:r>
      <w:r w:rsidR="006D0441">
        <w:t>7</w:t>
      </w:r>
      <w:r w:rsidR="009F76E8">
        <w:t xml:space="preserve"> WI</w:t>
      </w:r>
      <w:r w:rsidR="00785EC9">
        <w:t xml:space="preserve"> [</w:t>
      </w:r>
      <w:r w:rsidR="002A366C">
        <w:t>1</w:t>
      </w:r>
      <w:r w:rsidR="00785EC9">
        <w:t>]</w:t>
      </w:r>
      <w:r w:rsidR="006D0441">
        <w:t>.</w:t>
      </w:r>
      <w:r w:rsidR="00785EC9">
        <w:t xml:space="preserve"> </w:t>
      </w:r>
      <w:r w:rsidR="006D0441">
        <w:t xml:space="preserve"> </w:t>
      </w:r>
      <w:r w:rsidR="00457CCC">
        <w:t xml:space="preserve">Time synchronization </w:t>
      </w:r>
      <w:r w:rsidR="00531184">
        <w:t>in 5G “time aware” systems can have prime importance due to its utility and applicability to multiple</w:t>
      </w:r>
      <w:r w:rsidR="00497A35">
        <w:t xml:space="preserve"> services, including but not limited to VIAPA, smart grids</w:t>
      </w:r>
      <w:r w:rsidR="009D6F6D">
        <w:t>, smart watches etc</w:t>
      </w:r>
      <w:r w:rsidR="002F1A56">
        <w:t>.</w:t>
      </w:r>
      <w:r w:rsidR="009D6F6D">
        <w:t xml:space="preserve"> where such services can have stringent requirements for clock synchronization (</w:t>
      </w:r>
      <w:r w:rsidR="001D4C29">
        <w:t xml:space="preserve">e.g. </w:t>
      </w:r>
      <w:r w:rsidR="009D6F6D">
        <w:t>1 us for VIAPA as seen in TS</w:t>
      </w:r>
      <w:r w:rsidR="001D4C29">
        <w:t>22.263 [</w:t>
      </w:r>
      <w:r w:rsidR="002A366C">
        <w:t>2</w:t>
      </w:r>
      <w:r w:rsidR="001D4C29">
        <w:t>]) without relying on full TSN capability</w:t>
      </w:r>
      <w:r w:rsidR="1E244483">
        <w:t>.</w:t>
      </w:r>
      <w:r w:rsidR="001D4C29">
        <w:t xml:space="preserve"> </w:t>
      </w:r>
      <w:r w:rsidR="09E02BBE">
        <w:t>C</w:t>
      </w:r>
      <w:r w:rsidR="009F650B">
        <w:t xml:space="preserve">urrently the integration of 5GS is specifically introduced for IEEE TSN networks and </w:t>
      </w:r>
      <w:r w:rsidR="00952C2A">
        <w:t xml:space="preserve">relies on the application layer protocol and DS-TT/NW-TT to support </w:t>
      </w:r>
      <w:r w:rsidR="00EF53EC">
        <w:t>the synchronization</w:t>
      </w:r>
      <w:r w:rsidR="00952C2A">
        <w:t xml:space="preserve"> functionalit</w:t>
      </w:r>
      <w:r w:rsidR="00EF53EC">
        <w:t>y</w:t>
      </w:r>
      <w:r w:rsidR="00DF2BD3">
        <w:t xml:space="preserve"> [3]</w:t>
      </w:r>
      <w:r w:rsidR="00EF53EC">
        <w:t>.</w:t>
      </w:r>
    </w:p>
    <w:p w14:paraId="3170F893" w14:textId="55FCE6F5" w:rsidR="000E1AC9" w:rsidRDefault="000E1AC9" w:rsidP="00F25D4F">
      <w:pPr>
        <w:spacing w:after="0" w:line="276" w:lineRule="auto"/>
        <w:jc w:val="both"/>
      </w:pPr>
    </w:p>
    <w:p w14:paraId="623530C0" w14:textId="7246C3AB" w:rsidR="000E1AC9" w:rsidRDefault="000E1AC9" w:rsidP="00F25D4F">
      <w:pPr>
        <w:spacing w:after="0" w:line="276" w:lineRule="auto"/>
        <w:jc w:val="both"/>
      </w:pPr>
      <w:r>
        <w:t xml:space="preserve">This contribution discusses the enhancements </w:t>
      </w:r>
      <w:r w:rsidR="00357BD4">
        <w:t xml:space="preserve">under the </w:t>
      </w:r>
      <w:proofErr w:type="spellStart"/>
      <w:r w:rsidR="00357BD4">
        <w:t>NR_IIoT</w:t>
      </w:r>
      <w:proofErr w:type="spellEnd"/>
      <w:r w:rsidR="00357BD4">
        <w:t xml:space="preserve"> WI </w:t>
      </w:r>
      <w:r>
        <w:t xml:space="preserve">for </w:t>
      </w:r>
      <w:r w:rsidR="00357BD4">
        <w:t xml:space="preserve">the </w:t>
      </w:r>
      <w:r>
        <w:t>support of time synchronization</w:t>
      </w:r>
      <w:r w:rsidR="005B40E3">
        <w:t xml:space="preserve"> in Release 17.</w:t>
      </w:r>
      <w:r w:rsidR="00357BD4">
        <w:t xml:space="preserve"> </w:t>
      </w:r>
      <w:r w:rsidR="006B628D">
        <w:t xml:space="preserve">The issue of propagation delay compensation, and accurate reference time </w:t>
      </w:r>
      <w:r w:rsidR="003147D8">
        <w:t>information in mobility scenarios (e.g. during handover) is put forth and the SA2 solution on uplink tim</w:t>
      </w:r>
      <w:r w:rsidR="00E93348">
        <w:t>e</w:t>
      </w:r>
      <w:r w:rsidR="003147D8">
        <w:t xml:space="preserve"> synchronization </w:t>
      </w:r>
      <w:r w:rsidR="0026542E">
        <w:t>for</w:t>
      </w:r>
      <w:r w:rsidR="00E93348">
        <w:t xml:space="preserve"> TSN, </w:t>
      </w:r>
      <w:r w:rsidR="003147D8">
        <w:t xml:space="preserve">as </w:t>
      </w:r>
      <w:r w:rsidR="006464BE">
        <w:t xml:space="preserve">described </w:t>
      </w:r>
      <w:r w:rsidR="003147D8">
        <w:t xml:space="preserve">in </w:t>
      </w:r>
      <w:r w:rsidR="00251DAA">
        <w:t xml:space="preserve">TR </w:t>
      </w:r>
      <w:r w:rsidR="003147D8">
        <w:t>23.700</w:t>
      </w:r>
      <w:r w:rsidR="00251DAA">
        <w:t>-20 [</w:t>
      </w:r>
      <w:r w:rsidR="00C97E72">
        <w:t>4</w:t>
      </w:r>
      <w:r w:rsidR="00251DAA">
        <w:t>]</w:t>
      </w:r>
      <w:r w:rsidR="008E6D37">
        <w:t>, is analyzed to identify possible RAN2 impact (if any).</w:t>
      </w:r>
    </w:p>
    <w:p w14:paraId="74A7DA05" w14:textId="5BCEB58C" w:rsidR="00F9690F" w:rsidRPr="00F9690F" w:rsidRDefault="00F9690F" w:rsidP="0065686E">
      <w:pPr>
        <w:pStyle w:val="Heading1"/>
        <w:numPr>
          <w:ilvl w:val="0"/>
          <w:numId w:val="43"/>
        </w:numPr>
      </w:pPr>
      <w:r w:rsidRPr="00F9690F">
        <w:t>Discussion</w:t>
      </w:r>
    </w:p>
    <w:p w14:paraId="13800E7E" w14:textId="4B2A8185" w:rsidR="00731BA2" w:rsidRDefault="00731BA2" w:rsidP="00FF0689">
      <w:pPr>
        <w:pStyle w:val="Heading2"/>
        <w:numPr>
          <w:ilvl w:val="1"/>
          <w:numId w:val="43"/>
        </w:numPr>
        <w:rPr>
          <w:lang w:eastAsia="ko-KR"/>
        </w:rPr>
      </w:pPr>
      <w:bookmarkStart w:id="0" w:name="_Toc45703063"/>
      <w:bookmarkStart w:id="1" w:name="Proposal_Pattern_Length"/>
      <w:r w:rsidRPr="00D75017">
        <w:rPr>
          <w:lang w:eastAsia="ko-KR"/>
        </w:rPr>
        <w:t>Propagation delay compensation</w:t>
      </w:r>
      <w:bookmarkEnd w:id="0"/>
    </w:p>
    <w:p w14:paraId="6561D834" w14:textId="66BDA9EC" w:rsidR="000532C8" w:rsidRDefault="598C1577" w:rsidP="00F25D4F">
      <w:pPr>
        <w:spacing w:line="276" w:lineRule="auto"/>
        <w:jc w:val="both"/>
        <w:rPr>
          <w:lang w:val="en-GB" w:eastAsia="ko-KR"/>
        </w:rPr>
      </w:pPr>
      <w:r w:rsidRPr="01AAC166">
        <w:rPr>
          <w:lang w:val="en-GB" w:eastAsia="ko-KR"/>
        </w:rPr>
        <w:t>The topic of propagation delay compensation was discussed under</w:t>
      </w:r>
      <w:r w:rsidR="2D21E1B7" w:rsidRPr="01AAC166">
        <w:rPr>
          <w:lang w:val="en-GB" w:eastAsia="ko-KR"/>
        </w:rPr>
        <w:t xml:space="preserve"> </w:t>
      </w:r>
      <w:proofErr w:type="spellStart"/>
      <w:r w:rsidR="71B332F5" w:rsidRPr="01AAC166">
        <w:rPr>
          <w:lang w:val="en-GB" w:eastAsia="ko-KR"/>
        </w:rPr>
        <w:t>IIoT</w:t>
      </w:r>
      <w:proofErr w:type="spellEnd"/>
      <w:r w:rsidR="756A68E2" w:rsidRPr="01AAC166">
        <w:rPr>
          <w:lang w:val="en-GB" w:eastAsia="ko-KR"/>
        </w:rPr>
        <w:t xml:space="preserve"> WI</w:t>
      </w:r>
      <w:r w:rsidR="5F69BA62" w:rsidRPr="01AAC166">
        <w:rPr>
          <w:lang w:val="en-GB" w:eastAsia="ko-KR"/>
        </w:rPr>
        <w:t xml:space="preserve"> for Release 16. </w:t>
      </w:r>
      <w:r w:rsidR="3DD6A35A" w:rsidRPr="01AAC166">
        <w:rPr>
          <w:lang w:val="en-GB" w:eastAsia="ko-KR"/>
        </w:rPr>
        <w:t>Based on</w:t>
      </w:r>
      <w:r w:rsidR="32F0D69D" w:rsidRPr="01AAC166">
        <w:rPr>
          <w:lang w:val="en-GB" w:eastAsia="ko-KR"/>
        </w:rPr>
        <w:t xml:space="preserve"> the email discussion summary</w:t>
      </w:r>
      <w:r w:rsidR="4E2E7B96" w:rsidRPr="01AAC166">
        <w:rPr>
          <w:lang w:val="en-GB" w:eastAsia="ko-KR"/>
        </w:rPr>
        <w:t xml:space="preserve"> from RAN2-109e</w:t>
      </w:r>
      <w:r w:rsidR="32F0D69D" w:rsidRPr="01AAC166">
        <w:rPr>
          <w:lang w:val="en-GB" w:eastAsia="ko-KR"/>
        </w:rPr>
        <w:t xml:space="preserve"> in</w:t>
      </w:r>
      <w:r w:rsidR="3DD6A35A" w:rsidRPr="01AAC166">
        <w:rPr>
          <w:lang w:val="en-GB" w:eastAsia="ko-KR"/>
        </w:rPr>
        <w:t xml:space="preserve"> </w:t>
      </w:r>
      <w:r w:rsidR="273A0BAD" w:rsidRPr="01AAC166">
        <w:rPr>
          <w:lang w:val="en-GB"/>
        </w:rPr>
        <w:t>R2-2002281</w:t>
      </w:r>
      <w:r w:rsidR="4E2E7B96" w:rsidRPr="01AAC166">
        <w:rPr>
          <w:lang w:val="en-GB"/>
        </w:rPr>
        <w:t xml:space="preserve"> </w:t>
      </w:r>
      <w:r w:rsidR="3DD6A35A" w:rsidRPr="01AAC166">
        <w:rPr>
          <w:lang w:val="en-GB" w:eastAsia="ko-KR"/>
        </w:rPr>
        <w:t>[</w:t>
      </w:r>
      <w:r w:rsidR="6006E414" w:rsidRPr="01AAC166">
        <w:rPr>
          <w:lang w:val="en-GB" w:eastAsia="ko-KR"/>
        </w:rPr>
        <w:t>5</w:t>
      </w:r>
      <w:r w:rsidR="3DD6A35A" w:rsidRPr="01AAC166">
        <w:rPr>
          <w:lang w:val="en-GB" w:eastAsia="ko-KR"/>
        </w:rPr>
        <w:t xml:space="preserve">], </w:t>
      </w:r>
      <w:r w:rsidR="00910ADD" w:rsidRPr="6C7C8702">
        <w:rPr>
          <w:lang w:val="en-GB" w:eastAsia="ko-KR"/>
        </w:rPr>
        <w:t>related</w:t>
      </w:r>
      <w:r w:rsidR="3DF47CC4" w:rsidRPr="01AAC166">
        <w:rPr>
          <w:lang w:val="en-GB" w:eastAsia="ko-KR"/>
        </w:rPr>
        <w:t xml:space="preserve"> </w:t>
      </w:r>
      <w:r w:rsidR="3AB3AD02" w:rsidRPr="01AAC166">
        <w:rPr>
          <w:lang w:val="en-GB" w:eastAsia="ko-KR"/>
        </w:rPr>
        <w:t>agreements</w:t>
      </w:r>
      <w:r w:rsidR="065656A8" w:rsidRPr="01AAC166">
        <w:rPr>
          <w:lang w:val="en-GB" w:eastAsia="ko-KR"/>
        </w:rPr>
        <w:t xml:space="preserve"> </w:t>
      </w:r>
      <w:r w:rsidR="73683A33" w:rsidRPr="4B967936">
        <w:rPr>
          <w:lang w:val="en-GB" w:eastAsia="ko-KR"/>
        </w:rPr>
        <w:t>made are</w:t>
      </w:r>
      <w:r w:rsidR="00D86CE3">
        <w:rPr>
          <w:lang w:val="en-GB" w:eastAsia="ko-KR"/>
        </w:rPr>
        <w:t xml:space="preserve"> </w:t>
      </w:r>
      <w:r w:rsidR="3DF47CC4" w:rsidRPr="01AAC166">
        <w:rPr>
          <w:lang w:val="en-GB" w:eastAsia="ko-KR"/>
        </w:rPr>
        <w:t xml:space="preserve">as </w:t>
      </w:r>
      <w:r w:rsidR="00D86CE3" w:rsidRPr="4B967936">
        <w:rPr>
          <w:lang w:val="en-GB" w:eastAsia="ko-KR"/>
        </w:rPr>
        <w:t>shown</w:t>
      </w:r>
      <w:r w:rsidR="3DF47CC4" w:rsidRPr="01AAC166">
        <w:rPr>
          <w:lang w:val="en-GB" w:eastAsia="ko-KR"/>
        </w:rPr>
        <w:t xml:space="preserve"> below:</w:t>
      </w:r>
    </w:p>
    <w:p w14:paraId="136CC6A9" w14:textId="3AB598FB" w:rsidR="007B4C05" w:rsidRPr="00991E8E" w:rsidRDefault="009C3FCF" w:rsidP="00F25D4F">
      <w:pPr>
        <w:pStyle w:val="ListParagraph"/>
        <w:numPr>
          <w:ilvl w:val="0"/>
          <w:numId w:val="42"/>
        </w:numPr>
        <w:pBdr>
          <w:top w:val="single" w:sz="4" w:space="1" w:color="auto"/>
          <w:left w:val="single" w:sz="4" w:space="4" w:color="auto"/>
          <w:bottom w:val="single" w:sz="4" w:space="1" w:color="auto"/>
          <w:right w:val="single" w:sz="4" w:space="4" w:color="auto"/>
        </w:pBdr>
        <w:spacing w:line="276" w:lineRule="auto"/>
        <w:rPr>
          <w:i/>
          <w:iCs/>
        </w:rPr>
      </w:pPr>
      <w:r w:rsidRPr="00991E8E">
        <w:rPr>
          <w:i/>
          <w:iCs/>
        </w:rPr>
        <w:t>In Rel-16, propagation delay compensation may be done by UE implementation.</w:t>
      </w:r>
    </w:p>
    <w:p w14:paraId="6919329C" w14:textId="3191CB55" w:rsidR="009C3FCF" w:rsidRPr="00991E8E" w:rsidRDefault="00134D34" w:rsidP="2BCB3552">
      <w:pPr>
        <w:pStyle w:val="ListParagraph"/>
        <w:numPr>
          <w:ilvl w:val="0"/>
          <w:numId w:val="42"/>
        </w:numPr>
        <w:pBdr>
          <w:top w:val="single" w:sz="4" w:space="1" w:color="auto"/>
          <w:left w:val="single" w:sz="4" w:space="4" w:color="auto"/>
          <w:bottom w:val="single" w:sz="4" w:space="1" w:color="auto"/>
          <w:right w:val="single" w:sz="4" w:space="4" w:color="auto"/>
        </w:pBdr>
        <w:spacing w:line="276" w:lineRule="auto"/>
        <w:rPr>
          <w:i/>
          <w:iCs/>
          <w:lang w:val="en-GB" w:eastAsia="ko-KR"/>
        </w:rPr>
      </w:pPr>
      <w:r w:rsidRPr="2BCB3552">
        <w:rPr>
          <w:i/>
          <w:iCs/>
        </w:rPr>
        <w:t>Do not capture propagation delay compensation aspect in stage-2 specifications</w:t>
      </w:r>
      <w:r w:rsidR="63F76950" w:rsidRPr="2BCB3552">
        <w:rPr>
          <w:i/>
          <w:iCs/>
        </w:rPr>
        <w:t>.</w:t>
      </w:r>
    </w:p>
    <w:p w14:paraId="53FF5596" w14:textId="4A69D75D" w:rsidR="009C3FCF" w:rsidRPr="00991E8E" w:rsidRDefault="63F76950" w:rsidP="2BCB3552">
      <w:pPr>
        <w:pStyle w:val="ListParagraph"/>
        <w:numPr>
          <w:ilvl w:val="0"/>
          <w:numId w:val="42"/>
        </w:numPr>
        <w:pBdr>
          <w:top w:val="single" w:sz="4" w:space="1" w:color="auto"/>
          <w:left w:val="single" w:sz="4" w:space="4" w:color="auto"/>
          <w:bottom w:val="single" w:sz="4" w:space="1" w:color="auto"/>
          <w:right w:val="single" w:sz="4" w:space="4" w:color="auto"/>
        </w:pBdr>
        <w:spacing w:line="276" w:lineRule="auto"/>
        <w:rPr>
          <w:rFonts w:asciiTheme="minorHAnsi" w:eastAsiaTheme="minorEastAsia" w:hAnsiTheme="minorHAnsi" w:cstheme="minorBidi"/>
          <w:i/>
          <w:iCs/>
          <w:lang w:val="en-GB" w:eastAsia="ko-KR"/>
        </w:rPr>
      </w:pPr>
      <w:r w:rsidRPr="2BCB3552">
        <w:rPr>
          <w:i/>
          <w:iCs/>
        </w:rPr>
        <w:t>Capture for the reference time information in 38.331 that “The indicated time is referenced at the network, i.e., without compensating for RF propagation delay.”</w:t>
      </w:r>
    </w:p>
    <w:p w14:paraId="4AE78CCE" w14:textId="2F6DA70B" w:rsidR="0056507E" w:rsidRDefault="6D9BA79D" w:rsidP="5432D470">
      <w:pPr>
        <w:spacing w:line="276" w:lineRule="auto"/>
        <w:jc w:val="both"/>
        <w:rPr>
          <w:lang w:val="en-GB" w:eastAsia="ko-KR"/>
        </w:rPr>
      </w:pPr>
      <w:r w:rsidRPr="5096D09B">
        <w:rPr>
          <w:lang w:val="en-GB" w:eastAsia="ko-KR"/>
        </w:rPr>
        <w:t xml:space="preserve">Propagation delay compensation </w:t>
      </w:r>
      <w:r w:rsidR="399A2E3C" w:rsidRPr="5096D09B">
        <w:rPr>
          <w:lang w:val="en-GB" w:eastAsia="ko-KR"/>
        </w:rPr>
        <w:t xml:space="preserve">may </w:t>
      </w:r>
      <w:r w:rsidR="000CEF2F" w:rsidRPr="5096D09B">
        <w:rPr>
          <w:lang w:val="en-GB" w:eastAsia="ko-KR"/>
        </w:rPr>
        <w:t xml:space="preserve">be applied </w:t>
      </w:r>
      <w:r w:rsidR="7B68CD0A" w:rsidRPr="5096D09B">
        <w:rPr>
          <w:lang w:val="en-GB" w:eastAsia="ko-KR"/>
        </w:rPr>
        <w:t xml:space="preserve">when the distance between the UE and the </w:t>
      </w:r>
      <w:proofErr w:type="spellStart"/>
      <w:r w:rsidR="7B68CD0A" w:rsidRPr="5096D09B">
        <w:rPr>
          <w:lang w:val="en-GB" w:eastAsia="ko-KR"/>
        </w:rPr>
        <w:t>gNB</w:t>
      </w:r>
      <w:proofErr w:type="spellEnd"/>
      <w:r w:rsidR="7B68CD0A" w:rsidRPr="5096D09B">
        <w:rPr>
          <w:lang w:val="en-GB" w:eastAsia="ko-KR"/>
        </w:rPr>
        <w:t xml:space="preserve"> is </w:t>
      </w:r>
      <w:r w:rsidR="48006BF0" w:rsidRPr="5096D09B">
        <w:rPr>
          <w:lang w:val="en-GB" w:eastAsia="ko-KR"/>
        </w:rPr>
        <w:t xml:space="preserve">≥ </w:t>
      </w:r>
      <w:r w:rsidR="7E764564" w:rsidRPr="5096D09B">
        <w:rPr>
          <w:lang w:val="en-GB" w:eastAsia="ko-KR"/>
        </w:rPr>
        <w:t>200m</w:t>
      </w:r>
      <w:r w:rsidR="639873AF" w:rsidRPr="5096D09B">
        <w:rPr>
          <w:lang w:val="en-GB" w:eastAsia="ko-KR"/>
        </w:rPr>
        <w:t xml:space="preserve"> to achieve a synchronization accuracy better than 1 us [</w:t>
      </w:r>
      <w:r w:rsidR="72A5FC9D" w:rsidRPr="5096D09B">
        <w:rPr>
          <w:lang w:val="en-GB" w:eastAsia="ko-KR"/>
        </w:rPr>
        <w:t>13</w:t>
      </w:r>
      <w:r w:rsidR="639873AF" w:rsidRPr="5096D09B">
        <w:rPr>
          <w:lang w:val="en-GB" w:eastAsia="ko-KR"/>
        </w:rPr>
        <w:t>]</w:t>
      </w:r>
      <w:r w:rsidR="5C9F5E9B" w:rsidRPr="5096D09B">
        <w:rPr>
          <w:lang w:val="en-GB" w:eastAsia="ko-KR"/>
        </w:rPr>
        <w:t>[</w:t>
      </w:r>
      <w:r w:rsidR="72A5FC9D" w:rsidRPr="5096D09B">
        <w:rPr>
          <w:lang w:val="en-GB" w:eastAsia="ko-KR"/>
        </w:rPr>
        <w:t>14</w:t>
      </w:r>
      <w:r w:rsidR="5C9F5E9B" w:rsidRPr="5096D09B">
        <w:rPr>
          <w:lang w:val="en-GB" w:eastAsia="ko-KR"/>
        </w:rPr>
        <w:t>]</w:t>
      </w:r>
      <w:r w:rsidR="7E764564" w:rsidRPr="5096D09B">
        <w:rPr>
          <w:lang w:val="en-GB" w:eastAsia="ko-KR"/>
        </w:rPr>
        <w:t xml:space="preserve">. </w:t>
      </w:r>
      <w:r w:rsidR="70C59D53" w:rsidRPr="5096D09B">
        <w:rPr>
          <w:lang w:val="en-GB" w:eastAsia="ko-KR"/>
        </w:rPr>
        <w:t xml:space="preserve">This </w:t>
      </w:r>
      <w:r w:rsidR="26A2D008" w:rsidRPr="5096D09B">
        <w:rPr>
          <w:lang w:val="en-GB" w:eastAsia="ko-KR"/>
        </w:rPr>
        <w:t>is especially needed in</w:t>
      </w:r>
      <w:r w:rsidR="70C59D53" w:rsidRPr="5096D09B">
        <w:rPr>
          <w:lang w:val="en-GB" w:eastAsia="ko-KR"/>
        </w:rPr>
        <w:t xml:space="preserve"> large cell </w:t>
      </w:r>
      <w:r w:rsidR="26A2D008" w:rsidRPr="5096D09B">
        <w:rPr>
          <w:lang w:val="en-GB" w:eastAsia="ko-KR"/>
        </w:rPr>
        <w:t>use-cases</w:t>
      </w:r>
      <w:r w:rsidR="003432EA">
        <w:rPr>
          <w:lang w:val="en-GB" w:eastAsia="ko-KR"/>
        </w:rPr>
        <w:t xml:space="preserve">, </w:t>
      </w:r>
      <w:r w:rsidR="00F852FC">
        <w:rPr>
          <w:lang w:val="en-GB" w:eastAsia="ko-KR"/>
        </w:rPr>
        <w:t>discussed in</w:t>
      </w:r>
      <w:r w:rsidR="26A2D008" w:rsidRPr="5096D09B">
        <w:rPr>
          <w:lang w:val="en-GB" w:eastAsia="ko-KR"/>
        </w:rPr>
        <w:t xml:space="preserve"> </w:t>
      </w:r>
      <w:r w:rsidR="003432EA" w:rsidRPr="5096D09B">
        <w:rPr>
          <w:lang w:val="en-GB" w:eastAsia="ko-KR"/>
        </w:rPr>
        <w:t>TS 22.104 [6]</w:t>
      </w:r>
      <w:r w:rsidR="00F852FC">
        <w:rPr>
          <w:lang w:val="en-GB" w:eastAsia="ko-KR"/>
        </w:rPr>
        <w:t>,</w:t>
      </w:r>
      <w:r w:rsidR="003432EA">
        <w:rPr>
          <w:lang w:val="en-GB" w:eastAsia="ko-KR"/>
        </w:rPr>
        <w:t xml:space="preserve"> </w:t>
      </w:r>
      <w:r w:rsidR="00F852FC">
        <w:rPr>
          <w:lang w:val="en-GB" w:eastAsia="ko-KR"/>
        </w:rPr>
        <w:t xml:space="preserve">which are </w:t>
      </w:r>
      <w:r w:rsidR="26A2D008" w:rsidRPr="5096D09B">
        <w:rPr>
          <w:lang w:val="en-GB" w:eastAsia="ko-KR"/>
        </w:rPr>
        <w:t>supported in Release 17, for example</w:t>
      </w:r>
      <w:r w:rsidR="70C59D53" w:rsidRPr="5096D09B">
        <w:rPr>
          <w:lang w:val="en-GB" w:eastAsia="ko-KR"/>
        </w:rPr>
        <w:t xml:space="preserve"> Smart Grid, tele-surgery, AV Production, etc</w:t>
      </w:r>
      <w:r w:rsidR="26A2D008" w:rsidRPr="5096D09B">
        <w:rPr>
          <w:lang w:val="en-GB" w:eastAsia="ko-KR"/>
        </w:rPr>
        <w:t>.</w:t>
      </w:r>
      <w:r w:rsidR="0B025E4F" w:rsidRPr="5096D09B">
        <w:rPr>
          <w:lang w:val="en-GB" w:eastAsia="ko-KR"/>
        </w:rPr>
        <w:t xml:space="preserve"> It</w:t>
      </w:r>
      <w:r w:rsidR="6E95BAE6" w:rsidRPr="5096D09B">
        <w:rPr>
          <w:lang w:val="en-GB" w:eastAsia="ko-KR"/>
        </w:rPr>
        <w:t xml:space="preserve"> was agreed for </w:t>
      </w:r>
      <w:r w:rsidR="06245268" w:rsidRPr="5096D09B">
        <w:rPr>
          <w:lang w:val="en-GB" w:eastAsia="ko-KR"/>
        </w:rPr>
        <w:t xml:space="preserve">Release 16 that propagation delay compensation </w:t>
      </w:r>
      <w:r w:rsidR="1E4F8677" w:rsidRPr="5096D09B">
        <w:rPr>
          <w:lang w:val="en-GB" w:eastAsia="ko-KR"/>
        </w:rPr>
        <w:t xml:space="preserve">is not performed by the </w:t>
      </w:r>
      <w:proofErr w:type="spellStart"/>
      <w:r w:rsidR="1E4F8677" w:rsidRPr="5096D09B">
        <w:rPr>
          <w:lang w:val="en-GB" w:eastAsia="ko-KR"/>
        </w:rPr>
        <w:t>gNB</w:t>
      </w:r>
      <w:proofErr w:type="spellEnd"/>
      <w:r w:rsidR="1E4F8677" w:rsidRPr="5096D09B">
        <w:rPr>
          <w:lang w:val="en-GB" w:eastAsia="ko-KR"/>
        </w:rPr>
        <w:t xml:space="preserve"> and </w:t>
      </w:r>
      <w:r w:rsidR="06245268" w:rsidRPr="5096D09B">
        <w:rPr>
          <w:lang w:val="en-GB" w:eastAsia="ko-KR"/>
        </w:rPr>
        <w:t>may be done by the UE</w:t>
      </w:r>
      <w:r w:rsidR="659766D8" w:rsidRPr="5096D09B">
        <w:rPr>
          <w:lang w:val="en-GB" w:eastAsia="ko-KR"/>
        </w:rPr>
        <w:t>. The details of the method for propagation delay compensation were left up to UE implementation.</w:t>
      </w:r>
      <w:r w:rsidR="0C948801" w:rsidRPr="5096D09B">
        <w:rPr>
          <w:lang w:val="en-GB" w:eastAsia="ko-KR"/>
        </w:rPr>
        <w:t xml:space="preserve"> </w:t>
      </w:r>
      <w:r w:rsidR="6A1860D9" w:rsidRPr="5096D09B">
        <w:rPr>
          <w:lang w:val="en-GB" w:eastAsia="ko-KR"/>
        </w:rPr>
        <w:t>Timing Advance (TA) can be used to compensate for the timing misalignment between UL tr</w:t>
      </w:r>
      <w:r w:rsidR="06EC8A3C" w:rsidRPr="5096D09B">
        <w:rPr>
          <w:lang w:val="en-GB" w:eastAsia="ko-KR"/>
        </w:rPr>
        <w:t xml:space="preserve">ansmissions of different UEs due to their respective propagation delays which can vary based on their distances from the </w:t>
      </w:r>
      <w:proofErr w:type="spellStart"/>
      <w:r w:rsidR="06EC8A3C" w:rsidRPr="5096D09B">
        <w:rPr>
          <w:lang w:val="en-GB" w:eastAsia="ko-KR"/>
        </w:rPr>
        <w:t>gNB</w:t>
      </w:r>
      <w:proofErr w:type="spellEnd"/>
      <w:r w:rsidR="06EC8A3C" w:rsidRPr="5096D09B">
        <w:rPr>
          <w:lang w:val="en-GB" w:eastAsia="ko-KR"/>
        </w:rPr>
        <w:t>.</w:t>
      </w:r>
      <w:r w:rsidR="7257F824" w:rsidRPr="5096D09B">
        <w:rPr>
          <w:lang w:val="en-GB" w:eastAsia="ko-KR"/>
        </w:rPr>
        <w:t xml:space="preserve"> </w:t>
      </w:r>
      <w:r w:rsidR="1FBD2367" w:rsidRPr="5096D09B">
        <w:rPr>
          <w:lang w:val="en-GB" w:eastAsia="ko-KR"/>
        </w:rPr>
        <w:t xml:space="preserve">Timing advance updates are </w:t>
      </w:r>
      <w:r w:rsidR="1FBD2367" w:rsidRPr="5096D09B">
        <w:rPr>
          <w:lang w:val="en-GB" w:eastAsia="ko-KR"/>
        </w:rPr>
        <w:lastRenderedPageBreak/>
        <w:t xml:space="preserve">signalled by the </w:t>
      </w:r>
      <w:proofErr w:type="spellStart"/>
      <w:r w:rsidR="1FBD2367" w:rsidRPr="5096D09B">
        <w:rPr>
          <w:lang w:val="en-GB" w:eastAsia="ko-KR"/>
        </w:rPr>
        <w:t>gNB</w:t>
      </w:r>
      <w:proofErr w:type="spellEnd"/>
      <w:r w:rsidR="1FBD2367" w:rsidRPr="5096D09B">
        <w:rPr>
          <w:lang w:val="en-GB" w:eastAsia="ko-KR"/>
        </w:rPr>
        <w:t xml:space="preserve"> to the UE to adjust the uplink drift in frame timing relativ</w:t>
      </w:r>
      <w:r w:rsidR="7CEAED40" w:rsidRPr="5096D09B">
        <w:rPr>
          <w:lang w:val="en-GB" w:eastAsia="ko-KR"/>
        </w:rPr>
        <w:t>e to the downlink frame timing.</w:t>
      </w:r>
      <w:r w:rsidR="3005E989" w:rsidRPr="5096D09B">
        <w:rPr>
          <w:lang w:val="en-GB" w:eastAsia="ko-KR"/>
        </w:rPr>
        <w:t xml:space="preserve"> </w:t>
      </w:r>
      <w:r w:rsidR="2718F90E" w:rsidRPr="5096D09B">
        <w:rPr>
          <w:lang w:val="en-GB" w:eastAsia="ko-KR"/>
        </w:rPr>
        <w:t>As discussed in R2-1901399 [</w:t>
      </w:r>
      <w:r w:rsidR="410896DE" w:rsidRPr="5096D09B">
        <w:rPr>
          <w:lang w:val="en-GB" w:eastAsia="ko-KR"/>
        </w:rPr>
        <w:t>15</w:t>
      </w:r>
      <w:r w:rsidR="2718F90E" w:rsidRPr="5096D09B">
        <w:rPr>
          <w:lang w:val="en-GB" w:eastAsia="ko-KR"/>
        </w:rPr>
        <w:t>]</w:t>
      </w:r>
      <w:r w:rsidR="18837EFC" w:rsidRPr="5096D09B">
        <w:rPr>
          <w:lang w:val="en-GB" w:eastAsia="ko-KR"/>
        </w:rPr>
        <w:t>, i</w:t>
      </w:r>
      <w:r w:rsidR="03BF21D7" w:rsidRPr="5096D09B">
        <w:rPr>
          <w:lang w:val="en-GB" w:eastAsia="ko-KR"/>
        </w:rPr>
        <w:t>n some cases, it may be possible for the network to better estimate and pre-compensate for the propagation delay on a per-UE basis and use the UE-specific signal</w:t>
      </w:r>
      <w:r w:rsidR="00D0217A">
        <w:rPr>
          <w:lang w:val="en-GB" w:eastAsia="ko-KR"/>
        </w:rPr>
        <w:t>l</w:t>
      </w:r>
      <w:r w:rsidR="03BF21D7" w:rsidRPr="5096D09B">
        <w:rPr>
          <w:lang w:val="en-GB" w:eastAsia="ko-KR"/>
        </w:rPr>
        <w:t xml:space="preserve">ing to indicate and/or fine tune the indicated time reference. </w:t>
      </w:r>
      <w:r w:rsidR="005F49D9">
        <w:rPr>
          <w:lang w:val="en-GB" w:eastAsia="ko-KR"/>
        </w:rPr>
        <w:t xml:space="preserve">The UE based compensation is dependent on the TA command granularity from the </w:t>
      </w:r>
      <w:proofErr w:type="spellStart"/>
      <w:r w:rsidR="005F49D9">
        <w:rPr>
          <w:lang w:val="en-GB" w:eastAsia="ko-KR"/>
        </w:rPr>
        <w:t>gNB</w:t>
      </w:r>
      <w:proofErr w:type="spellEnd"/>
      <w:r w:rsidR="005F49D9">
        <w:rPr>
          <w:lang w:val="en-GB" w:eastAsia="ko-KR"/>
        </w:rPr>
        <w:t xml:space="preserve"> while on the other hand, the </w:t>
      </w:r>
      <w:proofErr w:type="spellStart"/>
      <w:r w:rsidR="005F49D9">
        <w:rPr>
          <w:lang w:val="en-GB" w:eastAsia="ko-KR"/>
        </w:rPr>
        <w:t>gNB</w:t>
      </w:r>
      <w:proofErr w:type="spellEnd"/>
      <w:r w:rsidR="005F49D9">
        <w:rPr>
          <w:lang w:val="en-GB" w:eastAsia="ko-KR"/>
        </w:rPr>
        <w:t xml:space="preserve"> is aware of the TA information for all UEs and is therefore not impacted by the TA granularity. Network compensation can hence avoid error components in the propagation delay compensation arising due to DL reference timing error, </w:t>
      </w:r>
      <w:r w:rsidR="00FB7DA4">
        <w:rPr>
          <w:lang w:val="en-GB" w:eastAsia="ko-KR"/>
        </w:rPr>
        <w:t xml:space="preserve">and </w:t>
      </w:r>
      <w:r w:rsidR="005F49D9">
        <w:rPr>
          <w:lang w:val="en-GB" w:eastAsia="ko-KR"/>
        </w:rPr>
        <w:t>TA indication errors etc.</w:t>
      </w:r>
      <w:r w:rsidR="00574B0F">
        <w:rPr>
          <w:lang w:val="en-GB" w:eastAsia="ko-KR"/>
        </w:rPr>
        <w:t xml:space="preserve"> </w:t>
      </w:r>
      <w:r w:rsidR="3005E989" w:rsidRPr="5432D470">
        <w:rPr>
          <w:lang w:val="en-GB" w:eastAsia="ko-KR"/>
        </w:rPr>
        <w:t xml:space="preserve">In Release 17, we therefore propose that the </w:t>
      </w:r>
      <w:proofErr w:type="spellStart"/>
      <w:r w:rsidR="3005E989" w:rsidRPr="5432D470">
        <w:rPr>
          <w:lang w:val="en-GB" w:eastAsia="ko-KR"/>
        </w:rPr>
        <w:t>gNB</w:t>
      </w:r>
      <w:proofErr w:type="spellEnd"/>
      <w:r w:rsidR="3005E989" w:rsidRPr="5432D470">
        <w:rPr>
          <w:lang w:val="en-GB" w:eastAsia="ko-KR"/>
        </w:rPr>
        <w:t xml:space="preserve"> have the flexibility to perform propagation delay compensation.</w:t>
      </w:r>
      <w:r w:rsidR="2D807545" w:rsidRPr="5432D470">
        <w:rPr>
          <w:lang w:val="en-GB" w:eastAsia="ko-KR"/>
        </w:rPr>
        <w:t xml:space="preserve"> </w:t>
      </w:r>
      <w:proofErr w:type="gramStart"/>
      <w:r w:rsidR="2D807545" w:rsidRPr="5432D470">
        <w:rPr>
          <w:lang w:val="en-GB" w:eastAsia="ko-KR"/>
        </w:rPr>
        <w:t>Similar to</w:t>
      </w:r>
      <w:proofErr w:type="gramEnd"/>
      <w:r w:rsidR="2D807545" w:rsidRPr="5432D470">
        <w:rPr>
          <w:lang w:val="en-GB" w:eastAsia="ko-KR"/>
        </w:rPr>
        <w:t xml:space="preserve"> Release 16</w:t>
      </w:r>
      <w:r w:rsidR="006519D7" w:rsidRPr="5432D470">
        <w:rPr>
          <w:lang w:val="en-GB" w:eastAsia="ko-KR"/>
        </w:rPr>
        <w:t>,</w:t>
      </w:r>
      <w:r w:rsidR="2D807545" w:rsidRPr="5432D470">
        <w:rPr>
          <w:lang w:val="en-GB" w:eastAsia="ko-KR"/>
        </w:rPr>
        <w:t xml:space="preserve"> </w:t>
      </w:r>
      <w:r w:rsidR="00DD23F0">
        <w:rPr>
          <w:lang w:val="en-GB" w:eastAsia="ko-KR"/>
        </w:rPr>
        <w:t xml:space="preserve">as in </w:t>
      </w:r>
      <w:r w:rsidR="2D807545" w:rsidRPr="5432D470">
        <w:rPr>
          <w:lang w:val="en-GB" w:eastAsia="ko-KR"/>
        </w:rPr>
        <w:t>the case of UE compensation, the details of the pro</w:t>
      </w:r>
      <w:r w:rsidR="3A7E5260" w:rsidRPr="5432D470">
        <w:rPr>
          <w:lang w:val="en-GB" w:eastAsia="ko-KR"/>
        </w:rPr>
        <w:t xml:space="preserve">pagation delay compensation method can be left to the </w:t>
      </w:r>
      <w:proofErr w:type="spellStart"/>
      <w:r w:rsidR="3A7E5260" w:rsidRPr="5432D470">
        <w:rPr>
          <w:lang w:val="en-GB" w:eastAsia="ko-KR"/>
        </w:rPr>
        <w:t>gNB</w:t>
      </w:r>
      <w:proofErr w:type="spellEnd"/>
      <w:r w:rsidR="3A7E5260" w:rsidRPr="5432D470">
        <w:rPr>
          <w:lang w:val="en-GB" w:eastAsia="ko-KR"/>
        </w:rPr>
        <w:t xml:space="preserve"> implementation.</w:t>
      </w:r>
      <w:r w:rsidR="42A064B5" w:rsidRPr="5432D470">
        <w:rPr>
          <w:lang w:val="en-GB" w:eastAsia="ko-KR"/>
        </w:rPr>
        <w:t xml:space="preserve"> </w:t>
      </w:r>
    </w:p>
    <w:p w14:paraId="47F40F71" w14:textId="32FC3E3D" w:rsidR="0056507E" w:rsidRDefault="00DD23F0" w:rsidP="00F25D4F">
      <w:pPr>
        <w:spacing w:line="276" w:lineRule="auto"/>
        <w:jc w:val="both"/>
        <w:rPr>
          <w:lang w:val="en-GB" w:eastAsia="ko-KR"/>
        </w:rPr>
      </w:pPr>
      <w:r>
        <w:rPr>
          <w:lang w:val="en-GB" w:eastAsia="ko-KR"/>
        </w:rPr>
        <w:t>The</w:t>
      </w:r>
      <w:r w:rsidR="66EB6FFF" w:rsidRPr="5096D09B">
        <w:rPr>
          <w:lang w:val="en-GB" w:eastAsia="ko-KR"/>
        </w:rPr>
        <w:t xml:space="preserve"> reference timing</w:t>
      </w:r>
      <w:r>
        <w:rPr>
          <w:lang w:val="en-GB" w:eastAsia="ko-KR"/>
        </w:rPr>
        <w:t>, however,</w:t>
      </w:r>
      <w:r w:rsidR="66EB6FFF" w:rsidRPr="5096D09B">
        <w:rPr>
          <w:lang w:val="en-GB" w:eastAsia="ko-KR"/>
        </w:rPr>
        <w:t xml:space="preserve"> becomes inaccurate </w:t>
      </w:r>
      <w:r w:rsidR="00C74C1F" w:rsidRPr="2CDF2D82">
        <w:rPr>
          <w:lang w:val="en-GB" w:eastAsia="ko-KR"/>
        </w:rPr>
        <w:t>if both the network and the UE apply the propagation delay compensation</w:t>
      </w:r>
      <w:r w:rsidR="0BF51F7B" w:rsidRPr="2CDF2D82">
        <w:rPr>
          <w:lang w:val="en-GB" w:eastAsia="ko-KR"/>
        </w:rPr>
        <w:t xml:space="preserve">, </w:t>
      </w:r>
      <w:r w:rsidR="56C1692A" w:rsidRPr="5096D09B">
        <w:rPr>
          <w:lang w:val="en-GB" w:eastAsia="ko-KR"/>
        </w:rPr>
        <w:t>or in other words</w:t>
      </w:r>
      <w:r w:rsidR="0BF51F7B" w:rsidRPr="2CDF2D82">
        <w:rPr>
          <w:lang w:val="en-GB" w:eastAsia="ko-KR"/>
        </w:rPr>
        <w:t xml:space="preserve"> double </w:t>
      </w:r>
      <w:r w:rsidR="609F1FE9" w:rsidRPr="5096D09B">
        <w:rPr>
          <w:lang w:val="en-GB" w:eastAsia="ko-KR"/>
        </w:rPr>
        <w:t>compensat</w:t>
      </w:r>
      <w:r w:rsidR="5FBC27AB" w:rsidRPr="5096D09B">
        <w:rPr>
          <w:lang w:val="en-GB" w:eastAsia="ko-KR"/>
        </w:rPr>
        <w:t>e</w:t>
      </w:r>
      <w:r w:rsidR="1AC6DEB6" w:rsidRPr="5096D09B">
        <w:rPr>
          <w:lang w:val="en-GB" w:eastAsia="ko-KR"/>
        </w:rPr>
        <w:t>.</w:t>
      </w:r>
      <w:r w:rsidR="00DB4295" w:rsidRPr="2CDF2D82">
        <w:rPr>
          <w:lang w:val="en-GB" w:eastAsia="ko-KR"/>
        </w:rPr>
        <w:t xml:space="preserve"> </w:t>
      </w:r>
      <w:r w:rsidR="00C74C1F" w:rsidRPr="2CDF2D82">
        <w:rPr>
          <w:lang w:val="en-GB" w:eastAsia="ko-KR"/>
        </w:rPr>
        <w:t xml:space="preserve">It is therefore imperative to introduce </w:t>
      </w:r>
      <w:r w:rsidR="001E794F" w:rsidRPr="2CDF2D82">
        <w:rPr>
          <w:lang w:val="en-GB" w:eastAsia="ko-KR"/>
        </w:rPr>
        <w:t>some measure to</w:t>
      </w:r>
      <w:r w:rsidR="00C74C1F" w:rsidRPr="2CDF2D82">
        <w:rPr>
          <w:lang w:val="en-GB" w:eastAsia="ko-KR"/>
        </w:rPr>
        <w:t xml:space="preserve"> indicate to the UE</w:t>
      </w:r>
      <w:r w:rsidR="00F319CD">
        <w:rPr>
          <w:lang w:val="en-GB" w:eastAsia="ko-KR"/>
        </w:rPr>
        <w:t xml:space="preserve"> when </w:t>
      </w:r>
      <w:r w:rsidR="5D54D7B9" w:rsidRPr="5096D09B">
        <w:rPr>
          <w:lang w:val="en-GB" w:eastAsia="ko-KR"/>
        </w:rPr>
        <w:t>pre</w:t>
      </w:r>
      <w:r w:rsidR="56EB871A" w:rsidRPr="5096D09B">
        <w:rPr>
          <w:lang w:val="en-GB" w:eastAsia="ko-KR"/>
        </w:rPr>
        <w:t>-</w:t>
      </w:r>
      <w:r w:rsidR="5D54D7B9" w:rsidRPr="5096D09B">
        <w:rPr>
          <w:lang w:val="en-GB" w:eastAsia="ko-KR"/>
        </w:rPr>
        <w:t xml:space="preserve">compensation </w:t>
      </w:r>
      <w:r w:rsidR="00F319CD">
        <w:rPr>
          <w:lang w:val="en-GB" w:eastAsia="ko-KR"/>
        </w:rPr>
        <w:t xml:space="preserve">has been applied by the </w:t>
      </w:r>
      <w:proofErr w:type="spellStart"/>
      <w:r w:rsidR="00F319CD">
        <w:rPr>
          <w:lang w:val="en-GB" w:eastAsia="ko-KR"/>
        </w:rPr>
        <w:t>gNB</w:t>
      </w:r>
      <w:proofErr w:type="spellEnd"/>
      <w:r w:rsidR="00F319CD">
        <w:rPr>
          <w:lang w:val="en-GB" w:eastAsia="ko-KR"/>
        </w:rPr>
        <w:t xml:space="preserve"> to avoid </w:t>
      </w:r>
      <w:r w:rsidR="00D2044F">
        <w:rPr>
          <w:lang w:val="en-GB" w:eastAsia="ko-KR"/>
        </w:rPr>
        <w:t>double compensation of the propagation delay at both the UE and the network side.</w:t>
      </w:r>
      <w:r w:rsidR="00C74C1F" w:rsidRPr="2CDF2D82">
        <w:rPr>
          <w:lang w:val="en-GB" w:eastAsia="ko-KR"/>
        </w:rPr>
        <w:t xml:space="preserve"> </w:t>
      </w:r>
      <w:r w:rsidR="00756FE1" w:rsidRPr="2CDF2D82">
        <w:rPr>
          <w:lang w:val="en-GB" w:eastAsia="ko-KR"/>
        </w:rPr>
        <w:t>It was proposed</w:t>
      </w:r>
      <w:r w:rsidR="00296943" w:rsidRPr="2CDF2D82">
        <w:rPr>
          <w:lang w:val="en-GB" w:eastAsia="ko-KR"/>
        </w:rPr>
        <w:t xml:space="preserve"> in </w:t>
      </w:r>
      <w:r w:rsidR="00C74D38" w:rsidRPr="2CDF2D82">
        <w:rPr>
          <w:lang w:val="en-GB" w:eastAsia="ko-KR"/>
        </w:rPr>
        <w:t>R2-2001047 [</w:t>
      </w:r>
      <w:r w:rsidR="00C97E72" w:rsidRPr="2CDF2D82">
        <w:rPr>
          <w:lang w:val="en-GB" w:eastAsia="ko-KR"/>
        </w:rPr>
        <w:t>7</w:t>
      </w:r>
      <w:r w:rsidR="005E6CAB" w:rsidRPr="2CDF2D82">
        <w:rPr>
          <w:lang w:val="en-GB" w:eastAsia="ko-KR"/>
        </w:rPr>
        <w:t xml:space="preserve">] that an optional field </w:t>
      </w:r>
      <w:proofErr w:type="spellStart"/>
      <w:r w:rsidR="005E6CAB" w:rsidRPr="2CDF2D82">
        <w:rPr>
          <w:i/>
          <w:iCs/>
          <w:lang w:val="en-GB" w:eastAsia="ko-KR"/>
        </w:rPr>
        <w:t>delayCompensationAllowed</w:t>
      </w:r>
      <w:proofErr w:type="spellEnd"/>
      <w:r w:rsidR="005E6CAB" w:rsidRPr="2CDF2D82">
        <w:rPr>
          <w:i/>
          <w:iCs/>
          <w:lang w:val="en-GB" w:eastAsia="ko-KR"/>
        </w:rPr>
        <w:t xml:space="preserve"> </w:t>
      </w:r>
      <w:r w:rsidR="005E6CAB" w:rsidRPr="2CDF2D82">
        <w:rPr>
          <w:lang w:val="en-GB" w:eastAsia="ko-KR"/>
        </w:rPr>
        <w:t>may be introduced in the</w:t>
      </w:r>
      <w:r w:rsidR="002E3509">
        <w:t xml:space="preserve"> IE </w:t>
      </w:r>
      <w:proofErr w:type="spellStart"/>
      <w:r w:rsidR="002E3509" w:rsidRPr="2CDF2D82">
        <w:rPr>
          <w:i/>
          <w:iCs/>
        </w:rPr>
        <w:t>ReferenceTimeInfo</w:t>
      </w:r>
      <w:proofErr w:type="spellEnd"/>
      <w:r w:rsidR="00431DF9">
        <w:rPr>
          <w:i/>
          <w:iCs/>
        </w:rPr>
        <w:t xml:space="preserve"> </w:t>
      </w:r>
      <w:r w:rsidR="00431DF9">
        <w:t>but it was not agreed and was initially</w:t>
      </w:r>
      <w:r w:rsidR="002E3509" w:rsidDel="00431DF9">
        <w:t xml:space="preserve"> </w:t>
      </w:r>
      <w:r w:rsidR="4E1DB40C">
        <w:t>l</w:t>
      </w:r>
      <w:r w:rsidR="44BEDF4F">
        <w:t>eft</w:t>
      </w:r>
      <w:r w:rsidR="085C2FE8">
        <w:t xml:space="preserve"> FFS </w:t>
      </w:r>
      <w:r w:rsidR="00C51DA4">
        <w:t>whether the network can indicate to the UE to not do delay compensation</w:t>
      </w:r>
      <w:r w:rsidR="001C6F89">
        <w:t xml:space="preserve"> for unicast and broadcast scenarios</w:t>
      </w:r>
      <w:r w:rsidR="00C51DA4">
        <w:t>.</w:t>
      </w:r>
      <w:r w:rsidR="00B87E0F">
        <w:t xml:space="preserve"> </w:t>
      </w:r>
      <w:r w:rsidR="009F6C81">
        <w:t>This proposition was discussed again in the next meeting but the</w:t>
      </w:r>
      <w:r w:rsidR="00D5638F">
        <w:t>r</w:t>
      </w:r>
      <w:r w:rsidR="009F6C81">
        <w:t>e was no full majority for agreement.</w:t>
      </w:r>
      <w:r w:rsidR="008B1D8C">
        <w:t xml:space="preserve"> </w:t>
      </w:r>
      <w:r w:rsidR="65B84999">
        <w:t xml:space="preserve">For broadcast scenario, </w:t>
      </w:r>
      <w:r w:rsidR="6103D402">
        <w:t xml:space="preserve">individual UEs can perform the propagation delay compensation at the device end and hence </w:t>
      </w:r>
      <w:r w:rsidR="65B84999">
        <w:t>there is no need for the network to do the propagation delay compensation</w:t>
      </w:r>
      <w:r w:rsidR="1400B2A6">
        <w:t>.</w:t>
      </w:r>
      <w:r w:rsidR="65B84999">
        <w:t xml:space="preserve"> </w:t>
      </w:r>
      <w:r w:rsidR="1E556465">
        <w:t>F</w:t>
      </w:r>
      <w:r w:rsidR="65B84999">
        <w:t>or the unicast case</w:t>
      </w:r>
      <w:r w:rsidR="791AACB8">
        <w:t xml:space="preserve">, however, either the </w:t>
      </w:r>
      <w:proofErr w:type="spellStart"/>
      <w:r w:rsidR="791AACB8">
        <w:t>gNB</w:t>
      </w:r>
      <w:proofErr w:type="spellEnd"/>
      <w:r w:rsidR="791AACB8">
        <w:t xml:space="preserve"> or the UE may perform propagation delay compensation, in which case the network</w:t>
      </w:r>
      <w:r w:rsidR="4310111D">
        <w:t xml:space="preserve"> can provide RRC </w:t>
      </w:r>
      <w:proofErr w:type="spellStart"/>
      <w:r w:rsidR="4310111D">
        <w:t>signalling</w:t>
      </w:r>
      <w:proofErr w:type="spellEnd"/>
      <w:r w:rsidR="4310111D">
        <w:t xml:space="preserve"> for configuration to disable propagation delay compensation at the UE.</w:t>
      </w:r>
      <w:r w:rsidR="06F55A09">
        <w:t xml:space="preserve"> </w:t>
      </w:r>
    </w:p>
    <w:p w14:paraId="1FB469E0" w14:textId="48A58F63" w:rsidR="00231E8C" w:rsidRPr="00231E8C" w:rsidRDefault="00231E8C" w:rsidP="0ABB71EC">
      <w:pPr>
        <w:pBdr>
          <w:top w:val="single" w:sz="4" w:space="1" w:color="auto"/>
          <w:left w:val="single" w:sz="4" w:space="4" w:color="auto"/>
          <w:bottom w:val="single" w:sz="4" w:space="1" w:color="auto"/>
          <w:right w:val="single" w:sz="4" w:space="4" w:color="auto"/>
        </w:pBdr>
        <w:spacing w:line="276" w:lineRule="auto"/>
        <w:jc w:val="both"/>
        <w:rPr>
          <w:lang w:val="en-GB" w:eastAsia="ko-KR"/>
        </w:rPr>
      </w:pPr>
      <w:r w:rsidRPr="2BCB3552">
        <w:rPr>
          <w:b/>
          <w:bCs/>
          <w:lang w:val="en-GB" w:eastAsia="ko-KR"/>
        </w:rPr>
        <w:t>Proposal 1:</w:t>
      </w:r>
      <w:r w:rsidRPr="2BCB3552">
        <w:rPr>
          <w:lang w:val="en-GB" w:eastAsia="ko-KR"/>
        </w:rPr>
        <w:t xml:space="preserve"> </w:t>
      </w:r>
      <w:r w:rsidRPr="00781DB0">
        <w:rPr>
          <w:lang w:val="en-GB" w:eastAsia="ko-KR"/>
        </w:rPr>
        <w:t xml:space="preserve">Propagation delay compensation can be performed at the network side by the </w:t>
      </w:r>
      <w:proofErr w:type="spellStart"/>
      <w:r w:rsidRPr="00781DB0">
        <w:rPr>
          <w:lang w:val="en-GB" w:eastAsia="ko-KR"/>
        </w:rPr>
        <w:t>gNB</w:t>
      </w:r>
      <w:proofErr w:type="spellEnd"/>
      <w:r w:rsidRPr="00781DB0">
        <w:rPr>
          <w:lang w:val="en-GB" w:eastAsia="ko-KR"/>
        </w:rPr>
        <w:t xml:space="preserve"> </w:t>
      </w:r>
      <w:r w:rsidRPr="0ABB71EC">
        <w:rPr>
          <w:lang w:val="en-GB" w:eastAsia="ko-KR"/>
        </w:rPr>
        <w:t>in addition to legacy operation i.e</w:t>
      </w:r>
      <w:r w:rsidR="00056210" w:rsidRPr="34F54E69">
        <w:rPr>
          <w:lang w:val="en-GB" w:eastAsia="ko-KR"/>
        </w:rPr>
        <w:t>.</w:t>
      </w:r>
      <w:r w:rsidRPr="00781DB0">
        <w:rPr>
          <w:lang w:val="en-GB" w:eastAsia="ko-KR"/>
        </w:rPr>
        <w:t xml:space="preserve"> at the </w:t>
      </w:r>
      <w:r>
        <w:rPr>
          <w:lang w:val="en-GB" w:eastAsia="ko-KR"/>
        </w:rPr>
        <w:t>UE side</w:t>
      </w:r>
      <w:r w:rsidRPr="00781DB0">
        <w:rPr>
          <w:lang w:val="en-GB" w:eastAsia="ko-KR"/>
        </w:rPr>
        <w:t xml:space="preserve">. </w:t>
      </w:r>
    </w:p>
    <w:p w14:paraId="0A8952DF" w14:textId="70A783B5" w:rsidR="0056507E" w:rsidRPr="009A1902" w:rsidRDefault="2ADA1437" w:rsidP="00781DB0">
      <w:pPr>
        <w:pBdr>
          <w:top w:val="single" w:sz="4" w:space="1" w:color="auto"/>
          <w:left w:val="single" w:sz="4" w:space="4" w:color="auto"/>
          <w:bottom w:val="single" w:sz="4" w:space="1" w:color="auto"/>
          <w:right w:val="single" w:sz="4" w:space="4" w:color="auto"/>
        </w:pBdr>
        <w:spacing w:line="276" w:lineRule="auto"/>
        <w:jc w:val="both"/>
      </w:pPr>
      <w:r w:rsidRPr="2CDF2D82">
        <w:rPr>
          <w:b/>
          <w:bCs/>
        </w:rPr>
        <w:t>Proposal 2</w:t>
      </w:r>
      <w:r w:rsidR="1EF5EDBC" w:rsidRPr="5096D09B">
        <w:rPr>
          <w:b/>
          <w:bCs/>
        </w:rPr>
        <w:t>:</w:t>
      </w:r>
      <w:r w:rsidR="1EF5EDBC">
        <w:t xml:space="preserve"> </w:t>
      </w:r>
      <w:r w:rsidR="73F95EAE">
        <w:t xml:space="preserve"> Network indicates to the UE </w:t>
      </w:r>
      <w:r w:rsidR="1310E36E">
        <w:t xml:space="preserve">(e.g. </w:t>
      </w:r>
      <w:r w:rsidR="00710222">
        <w:t xml:space="preserve">via a unicast RRC </w:t>
      </w:r>
      <w:proofErr w:type="spellStart"/>
      <w:r w:rsidR="4BF56EC4">
        <w:t>signalling</w:t>
      </w:r>
      <w:proofErr w:type="spellEnd"/>
      <w:r w:rsidR="00710222">
        <w:t xml:space="preserve">) </w:t>
      </w:r>
      <w:r w:rsidR="00F82168">
        <w:t>when pre</w:t>
      </w:r>
      <w:r w:rsidR="00710222">
        <w:t>-</w:t>
      </w:r>
      <w:r w:rsidR="00F82168">
        <w:t xml:space="preserve">compensation </w:t>
      </w:r>
      <w:r w:rsidR="00710222">
        <w:t xml:space="preserve">has been performed by the </w:t>
      </w:r>
      <w:proofErr w:type="spellStart"/>
      <w:r w:rsidR="00710222">
        <w:t>gNB</w:t>
      </w:r>
      <w:proofErr w:type="spellEnd"/>
      <w:r w:rsidR="00710222">
        <w:t>.</w:t>
      </w:r>
    </w:p>
    <w:p w14:paraId="644D7E5F" w14:textId="40121CFE" w:rsidR="00E34C17" w:rsidRDefault="002F041A" w:rsidP="00DD0EC3">
      <w:pPr>
        <w:pStyle w:val="Heading2"/>
        <w:numPr>
          <w:ilvl w:val="1"/>
          <w:numId w:val="43"/>
        </w:numPr>
        <w:rPr>
          <w:lang w:eastAsia="ko-KR"/>
        </w:rPr>
      </w:pPr>
      <w:bookmarkStart w:id="2" w:name="_Toc45703064"/>
      <w:bookmarkEnd w:id="2"/>
      <w:r>
        <w:rPr>
          <w:lang w:eastAsia="ko-KR"/>
        </w:rPr>
        <w:t>Uplink Time Synchronization</w:t>
      </w:r>
    </w:p>
    <w:p w14:paraId="03B082FD" w14:textId="77777777" w:rsidR="00AD4FD9" w:rsidRDefault="00BB7596" w:rsidP="00F25D4F">
      <w:pPr>
        <w:spacing w:line="276" w:lineRule="auto"/>
        <w:jc w:val="both"/>
        <w:rPr>
          <w:lang w:val="en-GB" w:eastAsia="ko-KR"/>
        </w:rPr>
      </w:pPr>
      <w:r>
        <w:rPr>
          <w:lang w:val="en-GB" w:eastAsia="ko-KR"/>
        </w:rPr>
        <w:t xml:space="preserve">This section discusses RAN impacts (if any) of SA2 work in </w:t>
      </w:r>
      <w:r w:rsidR="007E1DF0">
        <w:rPr>
          <w:lang w:val="en-GB" w:eastAsia="ko-KR"/>
        </w:rPr>
        <w:t xml:space="preserve">TR 23.700-20 [4] on uplink time synchronization </w:t>
      </w:r>
      <w:r w:rsidR="00502B95">
        <w:rPr>
          <w:lang w:val="en-GB" w:eastAsia="ko-KR"/>
        </w:rPr>
        <w:t xml:space="preserve">(key issue # 1) </w:t>
      </w:r>
      <w:r w:rsidR="007E1DF0">
        <w:rPr>
          <w:lang w:val="en-GB" w:eastAsia="ko-KR"/>
        </w:rPr>
        <w:t>for Time Sensitive Networks</w:t>
      </w:r>
      <w:r w:rsidR="00B40EF9">
        <w:rPr>
          <w:lang w:val="en-GB" w:eastAsia="ko-KR"/>
        </w:rPr>
        <w:t xml:space="preserve">, that is, to support time synchronization in the TSN network when </w:t>
      </w:r>
      <w:r w:rsidR="00BA710A" w:rsidRPr="00BA710A">
        <w:rPr>
          <w:lang w:val="en-GB" w:eastAsia="ko-KR"/>
        </w:rPr>
        <w:t>one or more TSN GM(s) are attached to the device side and are used to synchronize the TSN end stations behind the 5GS (i.e. NW-TTs) and behind the other UEs (i.e. DS-TTs).</w:t>
      </w:r>
      <w:r w:rsidR="005C06AC">
        <w:rPr>
          <w:lang w:val="en-GB" w:eastAsia="ko-KR"/>
        </w:rPr>
        <w:t xml:space="preserve"> </w:t>
      </w:r>
    </w:p>
    <w:p w14:paraId="02DBB889" w14:textId="77777777" w:rsidR="007D01EC" w:rsidRDefault="3D8A70AE" w:rsidP="5096D09B">
      <w:pPr>
        <w:spacing w:line="276" w:lineRule="auto"/>
        <w:jc w:val="both"/>
        <w:rPr>
          <w:lang w:eastAsia="ko-KR"/>
        </w:rPr>
      </w:pPr>
      <w:r w:rsidRPr="5096D09B">
        <w:rPr>
          <w:lang w:val="en-GB" w:eastAsia="ko-KR"/>
        </w:rPr>
        <w:t>For</w:t>
      </w:r>
      <w:r w:rsidR="0085292B">
        <w:rPr>
          <w:lang w:val="en-GB" w:eastAsia="ko-KR"/>
        </w:rPr>
        <w:t xml:space="preserve"> successful integration with connected TSN networks, 5GS is required to interwork with </w:t>
      </w:r>
      <w:proofErr w:type="spellStart"/>
      <w:r w:rsidR="001A1C83">
        <w:rPr>
          <w:lang w:val="en-GB" w:eastAsia="ko-KR"/>
        </w:rPr>
        <w:t>gPTP</w:t>
      </w:r>
      <w:proofErr w:type="spellEnd"/>
      <w:r w:rsidR="001A1C83">
        <w:rPr>
          <w:lang w:val="en-GB" w:eastAsia="ko-KR"/>
        </w:rPr>
        <w:t>, which is the default time synchronization method for TSN-based industrial automation</w:t>
      </w:r>
      <w:r w:rsidR="435923F8" w:rsidRPr="5096D09B">
        <w:rPr>
          <w:lang w:val="en-GB" w:eastAsia="ko-KR"/>
        </w:rPr>
        <w:t>.</w:t>
      </w:r>
      <w:r w:rsidR="000F7172" w:rsidRPr="2CDF2D82" w:rsidDel="00180C94">
        <w:rPr>
          <w:lang w:val="en-GB" w:eastAsia="ko-KR"/>
        </w:rPr>
        <w:t xml:space="preserve"> </w:t>
      </w:r>
      <w:r w:rsidR="00180C94" w:rsidRPr="2CDF2D82">
        <w:rPr>
          <w:lang w:val="en-GB" w:eastAsia="ko-KR"/>
        </w:rPr>
        <w:t>T</w:t>
      </w:r>
      <w:r w:rsidR="00180C94">
        <w:rPr>
          <w:lang w:val="en-GB" w:eastAsia="ko-KR"/>
        </w:rPr>
        <w:t>o this end,</w:t>
      </w:r>
      <w:r w:rsidR="00180C94" w:rsidRPr="2CDF2D82">
        <w:rPr>
          <w:lang w:val="en-GB" w:eastAsia="ko-KR"/>
        </w:rPr>
        <w:t xml:space="preserve"> </w:t>
      </w:r>
      <w:r w:rsidR="000F7172" w:rsidRPr="2CDF2D82">
        <w:rPr>
          <w:lang w:val="en-GB" w:eastAsia="ko-KR"/>
        </w:rPr>
        <w:t>5GS</w:t>
      </w:r>
      <w:r w:rsidR="00932158" w:rsidRPr="2CDF2D82">
        <w:rPr>
          <w:lang w:val="en-GB" w:eastAsia="ko-KR"/>
        </w:rPr>
        <w:t>,</w:t>
      </w:r>
      <w:r w:rsidR="000F7172" w:rsidRPr="2CDF2D82">
        <w:rPr>
          <w:lang w:val="en-GB" w:eastAsia="ko-KR"/>
        </w:rPr>
        <w:t xml:space="preserve"> </w:t>
      </w:r>
      <w:r w:rsidR="00FB3F43" w:rsidRPr="2CDF2D82">
        <w:rPr>
          <w:rFonts w:eastAsia="PMingLiU"/>
          <w:lang w:eastAsia="zh-TW"/>
        </w:rPr>
        <w:t>as a TSN bridge</w:t>
      </w:r>
      <w:r w:rsidR="00932158" w:rsidRPr="2CDF2D82">
        <w:rPr>
          <w:rFonts w:eastAsia="PMingLiU"/>
          <w:lang w:eastAsia="zh-TW"/>
        </w:rPr>
        <w:t>,</w:t>
      </w:r>
      <w:r w:rsidR="00F41D23" w:rsidRPr="2CDF2D82">
        <w:rPr>
          <w:rFonts w:eastAsia="PMingLiU"/>
          <w:lang w:eastAsia="zh-TW"/>
        </w:rPr>
        <w:t xml:space="preserve"> acts</w:t>
      </w:r>
      <w:r w:rsidR="00FB3F43" w:rsidRPr="2CDF2D82">
        <w:rPr>
          <w:rFonts w:eastAsia="PMingLiU"/>
          <w:lang w:eastAsia="zh-TW"/>
        </w:rPr>
        <w:t xml:space="preserve"> as a time-aware system</w:t>
      </w:r>
      <w:r w:rsidR="005C06AC" w:rsidRPr="2CDF2D82">
        <w:rPr>
          <w:lang w:val="en-GB" w:eastAsia="ko-KR"/>
        </w:rPr>
        <w:t xml:space="preserve"> </w:t>
      </w:r>
      <w:r w:rsidR="00FB3F43" w:rsidRPr="2CDF2D82">
        <w:rPr>
          <w:lang w:val="en-GB" w:eastAsia="ko-KR"/>
        </w:rPr>
        <w:t>to support</w:t>
      </w:r>
      <w:r w:rsidR="005C06AC" w:rsidRPr="2CDF2D82">
        <w:rPr>
          <w:lang w:val="en-GB" w:eastAsia="ko-KR"/>
        </w:rPr>
        <w:t xml:space="preserve"> the forwarding of </w:t>
      </w:r>
      <w:proofErr w:type="spellStart"/>
      <w:r w:rsidR="005C06AC" w:rsidRPr="2CDF2D82">
        <w:rPr>
          <w:lang w:val="en-GB" w:eastAsia="ko-KR"/>
        </w:rPr>
        <w:t>gPTP</w:t>
      </w:r>
      <w:proofErr w:type="spellEnd"/>
      <w:r w:rsidR="005C06AC" w:rsidRPr="2CDF2D82">
        <w:rPr>
          <w:lang w:val="en-GB" w:eastAsia="ko-KR"/>
        </w:rPr>
        <w:t xml:space="preserve"> time synchronization information between TSN end stations </w:t>
      </w:r>
      <w:r w:rsidR="00FB3F43" w:rsidRPr="2CDF2D82">
        <w:rPr>
          <w:lang w:val="en-GB" w:eastAsia="ko-KR"/>
        </w:rPr>
        <w:t>through its user plane resources</w:t>
      </w:r>
      <w:r w:rsidR="00C734EB" w:rsidRPr="2CDF2D82">
        <w:rPr>
          <w:lang w:val="en-GB" w:eastAsia="ko-KR"/>
        </w:rPr>
        <w:t xml:space="preserve"> with minimal impact to 5GS</w:t>
      </w:r>
      <w:r w:rsidR="00FB3F43" w:rsidRPr="2CDF2D82">
        <w:rPr>
          <w:lang w:val="en-GB" w:eastAsia="ko-KR"/>
        </w:rPr>
        <w:t>.</w:t>
      </w:r>
      <w:r w:rsidR="00C734EB" w:rsidRPr="2CDF2D82">
        <w:rPr>
          <w:lang w:val="en-GB" w:eastAsia="ko-KR"/>
        </w:rPr>
        <w:t xml:space="preserve"> The proposed SA2 solution has similar operations as those defined for DL TSN time synchronization. The TSN GM(s) attached to the device side generate UL </w:t>
      </w:r>
      <w:proofErr w:type="spellStart"/>
      <w:r w:rsidR="00C734EB" w:rsidRPr="2CDF2D82">
        <w:rPr>
          <w:lang w:val="en-GB" w:eastAsia="ko-KR"/>
        </w:rPr>
        <w:t>gPTP</w:t>
      </w:r>
      <w:proofErr w:type="spellEnd"/>
      <w:r w:rsidR="00C734EB" w:rsidRPr="2CDF2D82">
        <w:rPr>
          <w:lang w:val="en-GB" w:eastAsia="ko-KR"/>
        </w:rPr>
        <w:t xml:space="preserve"> messages </w:t>
      </w:r>
      <w:r w:rsidR="00415176" w:rsidRPr="2CDF2D82">
        <w:rPr>
          <w:lang w:val="en-GB" w:eastAsia="ko-KR"/>
        </w:rPr>
        <w:t xml:space="preserve">and the DS-TT attached to the UE performs same operations as a NW-TT does in the case of DL </w:t>
      </w:r>
      <w:proofErr w:type="spellStart"/>
      <w:r w:rsidR="00415176" w:rsidRPr="2CDF2D82">
        <w:rPr>
          <w:lang w:val="en-GB" w:eastAsia="ko-KR"/>
        </w:rPr>
        <w:t>gPTP</w:t>
      </w:r>
      <w:proofErr w:type="spellEnd"/>
      <w:r w:rsidR="00415176" w:rsidRPr="2CDF2D82">
        <w:rPr>
          <w:lang w:val="en-GB" w:eastAsia="ko-KR"/>
        </w:rPr>
        <w:t xml:space="preserve"> messages defined in 5.27.1.2.2 of TS 23.501 [9].</w:t>
      </w:r>
      <w:r w:rsidR="008C62CE" w:rsidRPr="2CDF2D82">
        <w:rPr>
          <w:lang w:val="en-GB" w:eastAsia="ko-KR"/>
        </w:rPr>
        <w:t xml:space="preserve"> </w:t>
      </w:r>
      <w:r w:rsidR="00F75127" w:rsidRPr="2CDF2D82">
        <w:rPr>
          <w:lang w:eastAsia="ko-KR"/>
        </w:rPr>
        <w:t>Uplink</w:t>
      </w:r>
      <w:r w:rsidR="008C62CE" w:rsidRPr="2CDF2D82">
        <w:rPr>
          <w:lang w:eastAsia="ko-KR"/>
        </w:rPr>
        <w:t xml:space="preserve"> </w:t>
      </w:r>
      <w:proofErr w:type="spellStart"/>
      <w:r w:rsidR="008C62CE" w:rsidRPr="2CDF2D82">
        <w:rPr>
          <w:lang w:eastAsia="ko-KR"/>
        </w:rPr>
        <w:t>gPTP</w:t>
      </w:r>
      <w:proofErr w:type="spellEnd"/>
      <w:r w:rsidR="008C62CE" w:rsidRPr="2CDF2D82">
        <w:rPr>
          <w:lang w:eastAsia="ko-KR"/>
        </w:rPr>
        <w:t xml:space="preserve"> </w:t>
      </w:r>
      <w:r w:rsidR="00F75127" w:rsidRPr="2CDF2D82">
        <w:rPr>
          <w:lang w:eastAsia="ko-KR"/>
        </w:rPr>
        <w:t>synchronization</w:t>
      </w:r>
      <w:r w:rsidR="008C62CE" w:rsidRPr="2CDF2D82">
        <w:rPr>
          <w:lang w:eastAsia="ko-KR"/>
        </w:rPr>
        <w:t xml:space="preserve"> frames arriving at </w:t>
      </w:r>
      <w:r w:rsidR="009B0F41" w:rsidRPr="2CDF2D82">
        <w:rPr>
          <w:lang w:eastAsia="ko-KR"/>
        </w:rPr>
        <w:t xml:space="preserve">the DS-TT </w:t>
      </w:r>
      <w:r w:rsidR="008C62CE" w:rsidRPr="2CDF2D82">
        <w:rPr>
          <w:lang w:eastAsia="ko-KR"/>
        </w:rPr>
        <w:t>are stamped with ingress timestamping (</w:t>
      </w:r>
      <w:proofErr w:type="spellStart"/>
      <w:r w:rsidR="008C62CE" w:rsidRPr="2CDF2D82">
        <w:rPr>
          <w:lang w:eastAsia="ko-KR"/>
        </w:rPr>
        <w:t>TSi</w:t>
      </w:r>
      <w:proofErr w:type="spellEnd"/>
      <w:r w:rsidR="008C62CE" w:rsidRPr="2CDF2D82">
        <w:rPr>
          <w:lang w:eastAsia="ko-KR"/>
        </w:rPr>
        <w:t>)</w:t>
      </w:r>
      <w:r w:rsidR="00966A54" w:rsidRPr="2CDF2D82">
        <w:rPr>
          <w:lang w:eastAsia="ko-KR"/>
        </w:rPr>
        <w:t xml:space="preserve"> and the modified UL </w:t>
      </w:r>
      <w:proofErr w:type="spellStart"/>
      <w:r w:rsidR="00966A54" w:rsidRPr="2CDF2D82">
        <w:rPr>
          <w:lang w:eastAsia="ko-KR"/>
        </w:rPr>
        <w:t>gPTP</w:t>
      </w:r>
      <w:proofErr w:type="spellEnd"/>
      <w:r w:rsidR="00966A54" w:rsidRPr="2CDF2D82">
        <w:rPr>
          <w:lang w:eastAsia="ko-KR"/>
        </w:rPr>
        <w:t xml:space="preserve"> messages are forwarded </w:t>
      </w:r>
      <w:r w:rsidR="0015545E" w:rsidRPr="2CDF2D82">
        <w:rPr>
          <w:lang w:eastAsia="ko-KR"/>
        </w:rPr>
        <w:t>by the UE</w:t>
      </w:r>
      <w:r w:rsidR="00C86AA5" w:rsidRPr="2CDF2D82">
        <w:rPr>
          <w:lang w:eastAsia="ko-KR"/>
        </w:rPr>
        <w:t>,</w:t>
      </w:r>
      <w:r w:rsidR="006420DA" w:rsidRPr="2CDF2D82">
        <w:rPr>
          <w:lang w:eastAsia="ko-KR"/>
        </w:rPr>
        <w:t xml:space="preserve"> via the </w:t>
      </w:r>
      <w:proofErr w:type="spellStart"/>
      <w:r w:rsidR="006420DA" w:rsidRPr="2CDF2D82">
        <w:rPr>
          <w:lang w:eastAsia="ko-KR"/>
        </w:rPr>
        <w:t>gNB</w:t>
      </w:r>
      <w:proofErr w:type="spellEnd"/>
      <w:r w:rsidR="00C86AA5" w:rsidRPr="2CDF2D82">
        <w:rPr>
          <w:lang w:eastAsia="ko-KR"/>
        </w:rPr>
        <w:t>,</w:t>
      </w:r>
      <w:r w:rsidR="0015545E" w:rsidRPr="2CDF2D82">
        <w:rPr>
          <w:lang w:eastAsia="ko-KR"/>
        </w:rPr>
        <w:t xml:space="preserve"> </w:t>
      </w:r>
      <w:r w:rsidR="00566FA1" w:rsidRPr="2CDF2D82">
        <w:rPr>
          <w:lang w:eastAsia="ko-KR"/>
        </w:rPr>
        <w:t>through the user-plane established</w:t>
      </w:r>
      <w:r w:rsidR="006420DA" w:rsidRPr="2CDF2D82">
        <w:rPr>
          <w:lang w:eastAsia="ko-KR"/>
        </w:rPr>
        <w:t xml:space="preserve"> between the UE and</w:t>
      </w:r>
      <w:r w:rsidR="0015545E" w:rsidRPr="2CDF2D82">
        <w:rPr>
          <w:lang w:eastAsia="ko-KR"/>
        </w:rPr>
        <w:t xml:space="preserve"> the target UPF. This </w:t>
      </w:r>
      <w:proofErr w:type="spellStart"/>
      <w:r w:rsidR="0015545E" w:rsidRPr="2CDF2D82">
        <w:rPr>
          <w:lang w:eastAsia="ko-KR"/>
        </w:rPr>
        <w:t>gPTP</w:t>
      </w:r>
      <w:proofErr w:type="spellEnd"/>
      <w:r w:rsidR="0015545E" w:rsidRPr="2CDF2D82">
        <w:rPr>
          <w:lang w:eastAsia="ko-KR"/>
        </w:rPr>
        <w:t xml:space="preserve"> message forwarding is transparent to the </w:t>
      </w:r>
      <w:proofErr w:type="spellStart"/>
      <w:r w:rsidR="0015545E" w:rsidRPr="2CDF2D82">
        <w:rPr>
          <w:lang w:eastAsia="ko-KR"/>
        </w:rPr>
        <w:t>gNB</w:t>
      </w:r>
      <w:proofErr w:type="spellEnd"/>
      <w:r w:rsidR="3921F0FA" w:rsidRPr="2CDF2D82">
        <w:rPr>
          <w:lang w:eastAsia="ko-KR"/>
        </w:rPr>
        <w:t>.</w:t>
      </w:r>
      <w:r w:rsidR="0015545E" w:rsidRPr="2CDF2D82">
        <w:rPr>
          <w:lang w:eastAsia="ko-KR"/>
        </w:rPr>
        <w:t xml:space="preserve"> </w:t>
      </w:r>
      <w:r w:rsidR="7D96A925" w:rsidRPr="2CDF2D82">
        <w:rPr>
          <w:lang w:eastAsia="ko-KR"/>
        </w:rPr>
        <w:t>T</w:t>
      </w:r>
      <w:r w:rsidR="34408374" w:rsidRPr="2CDF2D82">
        <w:rPr>
          <w:lang w:eastAsia="ko-KR"/>
        </w:rPr>
        <w:t>he case of downlink time synchronization (TSN GM is at the network side) is supported in Rel</w:t>
      </w:r>
      <w:r w:rsidR="004818F0">
        <w:rPr>
          <w:lang w:eastAsia="ko-KR"/>
        </w:rPr>
        <w:t>-</w:t>
      </w:r>
      <w:r w:rsidR="34408374" w:rsidRPr="2CDF2D82">
        <w:rPr>
          <w:lang w:eastAsia="ko-KR"/>
        </w:rPr>
        <w:t xml:space="preserve">16 </w:t>
      </w:r>
      <w:r w:rsidR="3B4BC004" w:rsidRPr="2CDF2D82">
        <w:rPr>
          <w:lang w:eastAsia="ko-KR"/>
        </w:rPr>
        <w:t xml:space="preserve">[9] </w:t>
      </w:r>
      <w:r w:rsidR="34408374" w:rsidRPr="2CDF2D82">
        <w:rPr>
          <w:lang w:eastAsia="ko-KR"/>
        </w:rPr>
        <w:t xml:space="preserve">and has no impact identified for UE </w:t>
      </w:r>
      <w:r w:rsidR="004818F0">
        <w:rPr>
          <w:lang w:eastAsia="ko-KR"/>
        </w:rPr>
        <w:t>or</w:t>
      </w:r>
      <w:r w:rsidR="004818F0" w:rsidRPr="2CDF2D82">
        <w:rPr>
          <w:lang w:eastAsia="ko-KR"/>
        </w:rPr>
        <w:t xml:space="preserve"> </w:t>
      </w:r>
      <w:proofErr w:type="spellStart"/>
      <w:r w:rsidR="34408374" w:rsidRPr="2CDF2D82">
        <w:rPr>
          <w:lang w:eastAsia="ko-KR"/>
        </w:rPr>
        <w:t>gNB</w:t>
      </w:r>
      <w:proofErr w:type="spellEnd"/>
      <w:r w:rsidR="7424E1A3" w:rsidRPr="2CDF2D82">
        <w:rPr>
          <w:lang w:eastAsia="ko-KR"/>
        </w:rPr>
        <w:t xml:space="preserve">. </w:t>
      </w:r>
      <w:r w:rsidR="62C1D971" w:rsidRPr="2CDF2D82">
        <w:rPr>
          <w:lang w:eastAsia="ko-KR"/>
        </w:rPr>
        <w:t xml:space="preserve">Similarly, </w:t>
      </w:r>
      <w:r w:rsidR="0015545E" w:rsidRPr="2CDF2D82">
        <w:rPr>
          <w:lang w:eastAsia="ko-KR"/>
        </w:rPr>
        <w:t>there is no identified RAN impact</w:t>
      </w:r>
      <w:r w:rsidR="00C75AF8">
        <w:rPr>
          <w:lang w:eastAsia="ko-KR"/>
        </w:rPr>
        <w:t>s</w:t>
      </w:r>
      <w:r w:rsidR="0015545E" w:rsidRPr="2CDF2D82">
        <w:rPr>
          <w:lang w:eastAsia="ko-KR"/>
        </w:rPr>
        <w:t xml:space="preserve"> here</w:t>
      </w:r>
      <w:r w:rsidR="00FD5CDB">
        <w:rPr>
          <w:lang w:eastAsia="ko-KR"/>
        </w:rPr>
        <w:t xml:space="preserve"> for uplink time sy</w:t>
      </w:r>
      <w:r w:rsidR="007932A4">
        <w:rPr>
          <w:lang w:eastAsia="ko-KR"/>
        </w:rPr>
        <w:t>n</w:t>
      </w:r>
      <w:r w:rsidR="00FD5CDB">
        <w:rPr>
          <w:lang w:eastAsia="ko-KR"/>
        </w:rPr>
        <w:t>chronization</w:t>
      </w:r>
      <w:r w:rsidR="0015545E" w:rsidRPr="2CDF2D82">
        <w:rPr>
          <w:lang w:eastAsia="ko-KR"/>
        </w:rPr>
        <w:t xml:space="preserve">. </w:t>
      </w:r>
    </w:p>
    <w:p w14:paraId="11A4F385" w14:textId="5DB1A389" w:rsidR="00D95254" w:rsidRDefault="000F3213" w:rsidP="5096D09B">
      <w:pPr>
        <w:spacing w:line="276" w:lineRule="auto"/>
        <w:jc w:val="both"/>
        <w:rPr>
          <w:lang w:eastAsia="ko-KR"/>
        </w:rPr>
      </w:pPr>
      <w:r w:rsidRPr="2CDF2D82">
        <w:rPr>
          <w:lang w:eastAsia="ko-KR"/>
        </w:rPr>
        <w:t>The</w:t>
      </w:r>
      <w:r w:rsidR="00C86AA5" w:rsidRPr="2CDF2D82">
        <w:rPr>
          <w:lang w:eastAsia="ko-KR"/>
        </w:rPr>
        <w:t xml:space="preserve"> target</w:t>
      </w:r>
      <w:r w:rsidRPr="2CDF2D82">
        <w:rPr>
          <w:lang w:eastAsia="ko-KR"/>
        </w:rPr>
        <w:t xml:space="preserve"> UPF receives the </w:t>
      </w:r>
      <w:proofErr w:type="spellStart"/>
      <w:r w:rsidRPr="2CDF2D82">
        <w:rPr>
          <w:lang w:eastAsia="ko-KR"/>
        </w:rPr>
        <w:t>gPTP</w:t>
      </w:r>
      <w:proofErr w:type="spellEnd"/>
      <w:r w:rsidRPr="2CDF2D82">
        <w:rPr>
          <w:lang w:eastAsia="ko-KR"/>
        </w:rPr>
        <w:t xml:space="preserve"> messages and forwards them to the NW-TT. The NW-TT then creates egress timestamping (</w:t>
      </w:r>
      <w:proofErr w:type="spellStart"/>
      <w:r w:rsidRPr="2CDF2D82">
        <w:rPr>
          <w:lang w:eastAsia="ko-KR"/>
        </w:rPr>
        <w:t>TSe</w:t>
      </w:r>
      <w:proofErr w:type="spellEnd"/>
      <w:r w:rsidRPr="2CDF2D82">
        <w:rPr>
          <w:lang w:eastAsia="ko-KR"/>
        </w:rPr>
        <w:t xml:space="preserve">) </w:t>
      </w:r>
      <w:r w:rsidR="00C800DC" w:rsidRPr="2CDF2D82">
        <w:rPr>
          <w:lang w:eastAsia="ko-KR"/>
        </w:rPr>
        <w:t xml:space="preserve">and adds the </w:t>
      </w:r>
      <w:r w:rsidR="006F5002" w:rsidRPr="2CDF2D82">
        <w:rPr>
          <w:lang w:eastAsia="ko-KR"/>
        </w:rPr>
        <w:t xml:space="preserve">residence time </w:t>
      </w:r>
      <w:r w:rsidR="007C4AD8" w:rsidRPr="2CDF2D82">
        <w:rPr>
          <w:lang w:eastAsia="ko-KR"/>
        </w:rPr>
        <w:t xml:space="preserve">spent within the 5G system </w:t>
      </w:r>
      <w:r w:rsidR="006F5002" w:rsidRPr="2CDF2D82">
        <w:rPr>
          <w:lang w:eastAsia="ko-KR"/>
        </w:rPr>
        <w:t>(d</w:t>
      </w:r>
      <w:r w:rsidR="007C4AD8" w:rsidRPr="2CDF2D82">
        <w:rPr>
          <w:lang w:eastAsia="ko-KR"/>
        </w:rPr>
        <w:t xml:space="preserve">ifference between </w:t>
      </w:r>
      <w:proofErr w:type="spellStart"/>
      <w:r w:rsidR="007C4AD8" w:rsidRPr="2CDF2D82">
        <w:rPr>
          <w:lang w:eastAsia="ko-KR"/>
        </w:rPr>
        <w:t>TSi</w:t>
      </w:r>
      <w:proofErr w:type="spellEnd"/>
      <w:r w:rsidR="007C4AD8" w:rsidRPr="2CDF2D82">
        <w:rPr>
          <w:lang w:eastAsia="ko-KR"/>
        </w:rPr>
        <w:t xml:space="preserve"> and </w:t>
      </w:r>
      <w:proofErr w:type="spellStart"/>
      <w:r w:rsidR="007C4AD8" w:rsidRPr="2CDF2D82">
        <w:rPr>
          <w:lang w:eastAsia="ko-KR"/>
        </w:rPr>
        <w:t>TSe</w:t>
      </w:r>
      <w:proofErr w:type="spellEnd"/>
      <w:r w:rsidR="007C4AD8" w:rsidRPr="2CDF2D82">
        <w:rPr>
          <w:lang w:eastAsia="ko-KR"/>
        </w:rPr>
        <w:t>)</w:t>
      </w:r>
      <w:r w:rsidR="004B7563" w:rsidRPr="2CDF2D82">
        <w:rPr>
          <w:lang w:eastAsia="ko-KR"/>
        </w:rPr>
        <w:t xml:space="preserve">, expressed in TSN GM, to the correction field </w:t>
      </w:r>
      <w:r w:rsidR="00601FF3" w:rsidRPr="2CDF2D82">
        <w:rPr>
          <w:lang w:eastAsia="ko-KR"/>
        </w:rPr>
        <w:t xml:space="preserve">and forwards the UL </w:t>
      </w:r>
      <w:proofErr w:type="spellStart"/>
      <w:r w:rsidR="00601FF3" w:rsidRPr="2CDF2D82">
        <w:rPr>
          <w:lang w:eastAsia="ko-KR"/>
        </w:rPr>
        <w:t>gPTP</w:t>
      </w:r>
      <w:proofErr w:type="spellEnd"/>
      <w:r w:rsidR="00601FF3" w:rsidRPr="2CDF2D82">
        <w:rPr>
          <w:lang w:eastAsia="ko-KR"/>
        </w:rPr>
        <w:t xml:space="preserve"> messages to the TSN end stations.</w:t>
      </w:r>
      <w:r w:rsidR="00BC77F9" w:rsidRPr="2CDF2D82">
        <w:rPr>
          <w:lang w:eastAsia="ko-KR"/>
        </w:rPr>
        <w:t xml:space="preserve"> </w:t>
      </w:r>
      <w:r w:rsidR="0CB40150" w:rsidRPr="2CDF2D82">
        <w:rPr>
          <w:lang w:eastAsia="ko-KR"/>
        </w:rPr>
        <w:t xml:space="preserve">Note that </w:t>
      </w:r>
      <w:r w:rsidR="0CB40150" w:rsidRPr="2CDF2D82">
        <w:rPr>
          <w:lang w:eastAsia="ko-KR"/>
        </w:rPr>
        <w:lastRenderedPageBreak/>
        <w:t>the resi</w:t>
      </w:r>
      <w:r w:rsidR="40F132CA" w:rsidRPr="2CDF2D82">
        <w:rPr>
          <w:lang w:eastAsia="ko-KR"/>
        </w:rPr>
        <w:t xml:space="preserve">dence time includes the </w:t>
      </w:r>
      <w:proofErr w:type="spellStart"/>
      <w:r w:rsidR="40F132CA" w:rsidRPr="2CDF2D82">
        <w:rPr>
          <w:lang w:eastAsia="ko-KR"/>
        </w:rPr>
        <w:t>Uu</w:t>
      </w:r>
      <w:proofErr w:type="spellEnd"/>
      <w:r w:rsidR="40F132CA" w:rsidRPr="2CDF2D82">
        <w:rPr>
          <w:lang w:eastAsia="ko-KR"/>
        </w:rPr>
        <w:t xml:space="preserve"> delay </w:t>
      </w:r>
      <w:r w:rsidR="343E0B78" w:rsidRPr="2CDF2D82">
        <w:rPr>
          <w:lang w:eastAsia="ko-KR"/>
        </w:rPr>
        <w:t>which is</w:t>
      </w:r>
      <w:r w:rsidR="40F132CA" w:rsidRPr="2CDF2D82">
        <w:rPr>
          <w:lang w:eastAsia="ko-KR"/>
        </w:rPr>
        <w:t xml:space="preserve"> </w:t>
      </w:r>
      <w:r w:rsidR="28E42974" w:rsidRPr="2CDF2D82">
        <w:rPr>
          <w:lang w:eastAsia="ko-KR"/>
        </w:rPr>
        <w:t>considered</w:t>
      </w:r>
      <w:r w:rsidR="40F132CA" w:rsidRPr="2CDF2D82">
        <w:rPr>
          <w:lang w:eastAsia="ko-KR"/>
        </w:rPr>
        <w:t xml:space="preserve"> during egress timestamping. </w:t>
      </w:r>
      <w:r w:rsidR="3A09C529" w:rsidRPr="2CDF2D82">
        <w:rPr>
          <w:lang w:eastAsia="ko-KR"/>
        </w:rPr>
        <w:t xml:space="preserve">The upper bound requirement for the residence time </w:t>
      </w:r>
      <w:r w:rsidR="13FE0308" w:rsidRPr="5096D09B">
        <w:rPr>
          <w:lang w:eastAsia="ko-KR"/>
        </w:rPr>
        <w:t>(</w:t>
      </w:r>
      <w:r w:rsidR="13FE0308" w:rsidRPr="5096D09B">
        <w:rPr>
          <w:rFonts w:eastAsia="Times New Roman"/>
          <w:color w:val="000000" w:themeColor="text1"/>
        </w:rPr>
        <w:t xml:space="preserve">less than or equal to 10 </w:t>
      </w:r>
      <w:proofErr w:type="spellStart"/>
      <w:r w:rsidR="13FE0308" w:rsidRPr="5096D09B">
        <w:rPr>
          <w:rFonts w:eastAsia="Times New Roman"/>
          <w:color w:val="000000" w:themeColor="text1"/>
        </w:rPr>
        <w:t>ms</w:t>
      </w:r>
      <w:proofErr w:type="spellEnd"/>
      <w:r w:rsidR="13FE0308" w:rsidRPr="5096D09B">
        <w:rPr>
          <w:lang w:eastAsia="ko-KR"/>
        </w:rPr>
        <w:t xml:space="preserve">) </w:t>
      </w:r>
      <w:r w:rsidR="3A09C529" w:rsidRPr="2CDF2D82">
        <w:rPr>
          <w:lang w:eastAsia="ko-KR"/>
        </w:rPr>
        <w:t>is specified in IEEE 802.1AS [1</w:t>
      </w:r>
      <w:r w:rsidR="6537066B" w:rsidRPr="2CDF2D82">
        <w:rPr>
          <w:lang w:eastAsia="ko-KR"/>
        </w:rPr>
        <w:t>1</w:t>
      </w:r>
      <w:r w:rsidR="3A09C529" w:rsidRPr="2CDF2D82">
        <w:rPr>
          <w:lang w:eastAsia="ko-KR"/>
        </w:rPr>
        <w:t xml:space="preserve">] to which all </w:t>
      </w:r>
      <w:proofErr w:type="spellStart"/>
      <w:r w:rsidR="3A09C529" w:rsidRPr="2CDF2D82">
        <w:rPr>
          <w:lang w:eastAsia="ko-KR"/>
        </w:rPr>
        <w:t>gPTP</w:t>
      </w:r>
      <w:proofErr w:type="spellEnd"/>
      <w:r w:rsidR="3A09C529" w:rsidRPr="2CDF2D82">
        <w:rPr>
          <w:lang w:eastAsia="ko-KR"/>
        </w:rPr>
        <w:t xml:space="preserve"> messages which are transmitted on a QoS flow must comply with</w:t>
      </w:r>
      <w:r w:rsidR="0EF7CC94" w:rsidRPr="5096D09B">
        <w:rPr>
          <w:lang w:eastAsia="ko-KR"/>
        </w:rPr>
        <w:t xml:space="preserve">. </w:t>
      </w:r>
      <w:r w:rsidR="47028F0A" w:rsidRPr="5096D09B">
        <w:rPr>
          <w:lang w:eastAsia="ko-KR"/>
        </w:rPr>
        <w:t>Based on the one-way user plane latency analysis</w:t>
      </w:r>
      <w:r w:rsidR="294215A6" w:rsidRPr="5096D09B">
        <w:rPr>
          <w:lang w:eastAsia="ko-KR"/>
        </w:rPr>
        <w:t xml:space="preserve"> </w:t>
      </w:r>
      <w:r w:rsidR="0F0F95BB" w:rsidRPr="5096D09B">
        <w:rPr>
          <w:lang w:eastAsia="ko-KR"/>
        </w:rPr>
        <w:t xml:space="preserve">by RAN1 presented in </w:t>
      </w:r>
      <w:r w:rsidR="18325B22" w:rsidRPr="5096D09B">
        <w:rPr>
          <w:lang w:eastAsia="ko-KR"/>
        </w:rPr>
        <w:t xml:space="preserve">TR 38.825 </w:t>
      </w:r>
      <w:r w:rsidR="0F0F95BB" w:rsidRPr="5096D09B">
        <w:rPr>
          <w:lang w:eastAsia="ko-KR"/>
        </w:rPr>
        <w:t>[14]</w:t>
      </w:r>
      <w:r w:rsidR="67A627E4" w:rsidRPr="5096D09B">
        <w:rPr>
          <w:lang w:eastAsia="ko-KR"/>
        </w:rPr>
        <w:t xml:space="preserve">, </w:t>
      </w:r>
      <w:r w:rsidR="05681FED" w:rsidRPr="5096D09B">
        <w:rPr>
          <w:lang w:eastAsia="ko-KR"/>
        </w:rPr>
        <w:t>the following RAN1 conclusions are made:</w:t>
      </w:r>
    </w:p>
    <w:p w14:paraId="5530178E" w14:textId="41493250" w:rsidR="00D95254" w:rsidRDefault="05681FED" w:rsidP="5096D09B">
      <w:pPr>
        <w:pStyle w:val="ListParagraph"/>
        <w:numPr>
          <w:ilvl w:val="0"/>
          <w:numId w:val="54"/>
        </w:numPr>
        <w:spacing w:line="276" w:lineRule="auto"/>
        <w:jc w:val="both"/>
        <w:rPr>
          <w:rFonts w:asciiTheme="minorHAnsi" w:eastAsiaTheme="minorEastAsia" w:hAnsiTheme="minorHAnsi" w:cstheme="minorBidi"/>
          <w:lang w:eastAsia="ko-KR"/>
        </w:rPr>
      </w:pPr>
      <w:r w:rsidRPr="5096D09B">
        <w:rPr>
          <w:i/>
          <w:iCs/>
          <w:lang w:eastAsia="ko-KR"/>
        </w:rPr>
        <w:t>For FDD, the 0.5ms one-way latency target can be achieved for both DL and UL for 30kHz (and higher) SCS with Rel-15 NR for single shot transmission.</w:t>
      </w:r>
    </w:p>
    <w:p w14:paraId="7C07A31A" w14:textId="42D63D64" w:rsidR="00D95254" w:rsidRDefault="05681FED" w:rsidP="5096D09B">
      <w:pPr>
        <w:pStyle w:val="ListParagraph"/>
        <w:numPr>
          <w:ilvl w:val="0"/>
          <w:numId w:val="54"/>
        </w:numPr>
        <w:spacing w:line="276" w:lineRule="auto"/>
        <w:jc w:val="both"/>
        <w:rPr>
          <w:lang w:eastAsia="ko-KR"/>
        </w:rPr>
      </w:pPr>
      <w:r w:rsidRPr="5096D09B">
        <w:rPr>
          <w:rFonts w:eastAsia="Times New Roman"/>
          <w:i/>
          <w:iCs/>
          <w:lang w:val="en-GB"/>
        </w:rPr>
        <w:t>For TDD, for 60kHz (</w:t>
      </w:r>
      <w:r w:rsidR="0583A1EF" w:rsidRPr="5096D09B">
        <w:rPr>
          <w:rFonts w:eastAsia="Times New Roman"/>
          <w:i/>
          <w:lang w:val="en-GB"/>
        </w:rPr>
        <w:t xml:space="preserve">and </w:t>
      </w:r>
      <w:r w:rsidRPr="5096D09B">
        <w:rPr>
          <w:rFonts w:eastAsia="Times New Roman"/>
          <w:i/>
          <w:iCs/>
          <w:lang w:val="en-GB"/>
        </w:rPr>
        <w:t>higher) SCS, the 0.5ms one-way latency target can be achieved with the respectively assumed UL/DL configuration for both DL and UL with Rel-15 NR for single-shot transmission.</w:t>
      </w:r>
    </w:p>
    <w:p w14:paraId="1A51CBD4" w14:textId="2A46BBE8" w:rsidR="00D95254" w:rsidRDefault="05681FED" w:rsidP="2CDF2D82">
      <w:pPr>
        <w:spacing w:line="276" w:lineRule="auto"/>
        <w:jc w:val="both"/>
        <w:rPr>
          <w:lang w:eastAsia="ko-KR"/>
        </w:rPr>
      </w:pPr>
      <w:r>
        <w:t>With a 0.5ms one-way (</w:t>
      </w:r>
      <w:proofErr w:type="spellStart"/>
      <w:r>
        <w:t>gNB</w:t>
      </w:r>
      <w:proofErr w:type="spellEnd"/>
      <w:r>
        <w:t>-to-UE or UE-to-</w:t>
      </w:r>
      <w:proofErr w:type="spellStart"/>
      <w:r>
        <w:t>gNB</w:t>
      </w:r>
      <w:proofErr w:type="spellEnd"/>
      <w:r>
        <w:t xml:space="preserve">) latency target being met </w:t>
      </w:r>
      <w:r w:rsidR="161834B5">
        <w:t xml:space="preserve">in </w:t>
      </w:r>
      <w:r w:rsidR="46AD6008">
        <w:t xml:space="preserve">Release 16 </w:t>
      </w:r>
      <w:r w:rsidR="161834B5">
        <w:t>5GS NR</w:t>
      </w:r>
      <w:r>
        <w:t xml:space="preserve">, which is less than the 10 </w:t>
      </w:r>
      <w:proofErr w:type="spellStart"/>
      <w:r>
        <w:t>ms</w:t>
      </w:r>
      <w:proofErr w:type="spellEnd"/>
      <w:r>
        <w:t xml:space="preserve"> upper bound for residence time</w:t>
      </w:r>
      <w:r w:rsidR="6193D940">
        <w:t xml:space="preserve"> [11]</w:t>
      </w:r>
      <w:r>
        <w:t>,</w:t>
      </w:r>
      <w:r w:rsidR="0583A1EF" w:rsidRPr="2CDF2D82">
        <w:rPr>
          <w:lang w:eastAsia="ko-KR"/>
        </w:rPr>
        <w:t xml:space="preserve"> no action/impact </w:t>
      </w:r>
      <w:r w:rsidR="225FAE94" w:rsidRPr="5096D09B">
        <w:rPr>
          <w:lang w:eastAsia="ko-KR"/>
        </w:rPr>
        <w:t>can be identified</w:t>
      </w:r>
      <w:r w:rsidR="294215A6" w:rsidRPr="5096D09B">
        <w:rPr>
          <w:lang w:eastAsia="ko-KR"/>
        </w:rPr>
        <w:t xml:space="preserve"> in RAN</w:t>
      </w:r>
      <w:r w:rsidR="75FA20D2" w:rsidRPr="5096D09B">
        <w:rPr>
          <w:lang w:eastAsia="ko-KR"/>
        </w:rPr>
        <w:t>2</w:t>
      </w:r>
      <w:r w:rsidR="080B10DC" w:rsidRPr="5096D09B">
        <w:rPr>
          <w:lang w:eastAsia="ko-KR"/>
        </w:rPr>
        <w:t xml:space="preserve"> to further support uplink timing synchronization</w:t>
      </w:r>
      <w:r w:rsidR="60C10A39" w:rsidRPr="5096D09B">
        <w:rPr>
          <w:lang w:eastAsia="ko-KR"/>
        </w:rPr>
        <w:t>.</w:t>
      </w:r>
      <w:r w:rsidR="3A09C529" w:rsidRPr="2CDF2D82">
        <w:rPr>
          <w:lang w:eastAsia="ko-KR"/>
        </w:rPr>
        <w:t xml:space="preserve"> </w:t>
      </w:r>
      <w:r w:rsidR="00D95254" w:rsidRPr="01AAC166">
        <w:rPr>
          <w:lang w:eastAsia="ko-KR"/>
        </w:rPr>
        <w:t>The high-level process for uplink time synchronization is depicted in Figure 1.</w:t>
      </w:r>
    </w:p>
    <w:p w14:paraId="6CCB0091" w14:textId="463A1696" w:rsidR="00D95254" w:rsidRDefault="00D95254" w:rsidP="00D95254">
      <w:pPr>
        <w:keepNext/>
        <w:jc w:val="center"/>
      </w:pPr>
      <w:r w:rsidRPr="001A136A">
        <w:rPr>
          <w:noProof/>
        </w:rPr>
        <w:drawing>
          <wp:inline distT="0" distB="0" distL="0" distR="0" wp14:anchorId="085820D2" wp14:editId="37EFD2CF">
            <wp:extent cx="3864411" cy="2616407"/>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7203" cy="2625068"/>
                    </a:xfrm>
                    <a:prstGeom prst="rect">
                      <a:avLst/>
                    </a:prstGeom>
                    <a:noFill/>
                    <a:ln>
                      <a:noFill/>
                    </a:ln>
                  </pic:spPr>
                </pic:pic>
              </a:graphicData>
            </a:graphic>
          </wp:inline>
        </w:drawing>
      </w:r>
    </w:p>
    <w:p w14:paraId="661A5F1C" w14:textId="6600F166" w:rsidR="00D23036" w:rsidRPr="00D95254" w:rsidRDefault="00D95254" w:rsidP="0041109F">
      <w:pPr>
        <w:pStyle w:val="Caption"/>
        <w:jc w:val="center"/>
        <w:rPr>
          <w:lang w:eastAsia="ko-KR"/>
        </w:rPr>
      </w:pPr>
      <w:r>
        <w:t xml:space="preserve">Figure </w:t>
      </w:r>
      <w:r>
        <w:rPr>
          <w:bCs w:val="0"/>
        </w:rPr>
        <w:fldChar w:fldCharType="begin"/>
      </w:r>
      <w:r>
        <w:instrText xml:space="preserve"> SEQ Figure \* ARABIC </w:instrText>
      </w:r>
      <w:r>
        <w:rPr>
          <w:bCs w:val="0"/>
        </w:rPr>
        <w:fldChar w:fldCharType="separate"/>
      </w:r>
      <w:r>
        <w:rPr>
          <w:noProof/>
        </w:rPr>
        <w:t>1</w:t>
      </w:r>
      <w:r>
        <w:rPr>
          <w:bCs w:val="0"/>
        </w:rPr>
        <w:fldChar w:fldCharType="end"/>
      </w:r>
      <w:r>
        <w:t>: TSN clock distribution and timestamping within 5GS for uplink time synchronization</w:t>
      </w:r>
    </w:p>
    <w:p w14:paraId="61B3DA2C" w14:textId="6658636A" w:rsidR="00D23036" w:rsidRDefault="00BC77F9" w:rsidP="2CDF2D82">
      <w:pPr>
        <w:spacing w:line="276" w:lineRule="auto"/>
        <w:jc w:val="both"/>
        <w:rPr>
          <w:lang w:eastAsia="ko-KR"/>
        </w:rPr>
      </w:pPr>
      <w:r w:rsidRPr="01AAC166">
        <w:rPr>
          <w:lang w:eastAsia="ko-KR"/>
        </w:rPr>
        <w:t>F</w:t>
      </w:r>
      <w:r w:rsidR="00B3511F">
        <w:rPr>
          <w:lang w:eastAsia="ko-KR"/>
        </w:rPr>
        <w:t>inally, f</w:t>
      </w:r>
      <w:r w:rsidRPr="01AAC166">
        <w:rPr>
          <w:lang w:eastAsia="ko-KR"/>
        </w:rPr>
        <w:t xml:space="preserve">or delivery of </w:t>
      </w:r>
      <w:proofErr w:type="spellStart"/>
      <w:r w:rsidRPr="01AAC166">
        <w:rPr>
          <w:lang w:eastAsia="ko-KR"/>
        </w:rPr>
        <w:t>gPTP</w:t>
      </w:r>
      <w:proofErr w:type="spellEnd"/>
      <w:r w:rsidRPr="01AAC166">
        <w:rPr>
          <w:lang w:eastAsia="ko-KR"/>
        </w:rPr>
        <w:t xml:space="preserve"> messages to TSN end stations behind other UEs, the UPF will forward the UL </w:t>
      </w:r>
      <w:proofErr w:type="spellStart"/>
      <w:r w:rsidRPr="01AAC166">
        <w:rPr>
          <w:lang w:eastAsia="ko-KR"/>
        </w:rPr>
        <w:t>gPTP</w:t>
      </w:r>
      <w:proofErr w:type="spellEnd"/>
      <w:r w:rsidRPr="01AAC166">
        <w:rPr>
          <w:lang w:eastAsia="ko-KR"/>
        </w:rPr>
        <w:t xml:space="preserve"> messages transparently to other devices</w:t>
      </w:r>
      <w:r w:rsidR="00613B8B" w:rsidRPr="01AAC166">
        <w:rPr>
          <w:lang w:eastAsia="ko-KR"/>
        </w:rPr>
        <w:t xml:space="preserve"> and hence this </w:t>
      </w:r>
      <w:r w:rsidR="00F96990" w:rsidRPr="01AAC166">
        <w:rPr>
          <w:lang w:eastAsia="ko-KR"/>
        </w:rPr>
        <w:t>process also does not have any RAN impact</w:t>
      </w:r>
      <w:r w:rsidRPr="01AAC166">
        <w:rPr>
          <w:lang w:eastAsia="ko-KR"/>
        </w:rPr>
        <w:t>.</w:t>
      </w:r>
      <w:r w:rsidR="00E00389" w:rsidRPr="01AAC166">
        <w:rPr>
          <w:lang w:eastAsia="ko-KR"/>
        </w:rPr>
        <w:t xml:space="preserve"> The DS-TTs in the other UEs can perform </w:t>
      </w:r>
      <w:r w:rsidR="003B19D9" w:rsidRPr="01AAC166">
        <w:rPr>
          <w:lang w:eastAsia="ko-KR"/>
        </w:rPr>
        <w:t>the same</w:t>
      </w:r>
      <w:r w:rsidR="00E00389" w:rsidRPr="01AAC166">
        <w:rPr>
          <w:lang w:eastAsia="ko-KR"/>
        </w:rPr>
        <w:t xml:space="preserve"> operations as defined in clause 5.27.1.2.2 of TS 23.501 [9] for the downstream </w:t>
      </w:r>
      <w:proofErr w:type="spellStart"/>
      <w:r w:rsidR="00E00389" w:rsidRPr="01AAC166">
        <w:rPr>
          <w:lang w:eastAsia="ko-KR"/>
        </w:rPr>
        <w:t>gPTP</w:t>
      </w:r>
      <w:proofErr w:type="spellEnd"/>
      <w:r w:rsidR="00E00389" w:rsidRPr="01AAC166">
        <w:rPr>
          <w:lang w:eastAsia="ko-KR"/>
        </w:rPr>
        <w:t xml:space="preserve"> synchronization scenario.</w:t>
      </w:r>
      <w:r w:rsidR="0086291A" w:rsidRPr="01AAC166">
        <w:rPr>
          <w:lang w:eastAsia="ko-KR"/>
        </w:rPr>
        <w:t xml:space="preserve"> </w:t>
      </w:r>
    </w:p>
    <w:p w14:paraId="5EC0C583" w14:textId="4ACFC8D7" w:rsidR="00D23036" w:rsidRPr="00290D50" w:rsidRDefault="00D23036" w:rsidP="00F25D4F">
      <w:pPr>
        <w:pBdr>
          <w:top w:val="single" w:sz="4" w:space="1" w:color="auto"/>
          <w:left w:val="single" w:sz="4" w:space="4" w:color="auto"/>
          <w:bottom w:val="single" w:sz="4" w:space="1" w:color="auto"/>
          <w:right w:val="single" w:sz="4" w:space="4" w:color="auto"/>
        </w:pBdr>
        <w:spacing w:line="276" w:lineRule="auto"/>
        <w:rPr>
          <w:lang w:val="en-GB" w:eastAsia="ko-KR"/>
        </w:rPr>
      </w:pPr>
      <w:r w:rsidRPr="007D216C">
        <w:rPr>
          <w:b/>
          <w:bCs/>
        </w:rPr>
        <w:t xml:space="preserve">Proposal </w:t>
      </w:r>
      <w:r>
        <w:rPr>
          <w:b/>
          <w:bCs/>
        </w:rPr>
        <w:t>3</w:t>
      </w:r>
      <w:r w:rsidRPr="007D216C">
        <w:rPr>
          <w:b/>
          <w:bCs/>
        </w:rPr>
        <w:t>:</w:t>
      </w:r>
      <w:r>
        <w:rPr>
          <w:b/>
          <w:bCs/>
        </w:rPr>
        <w:t xml:space="preserve"> </w:t>
      </w:r>
      <w:r>
        <w:t xml:space="preserve">No RAN impacts </w:t>
      </w:r>
      <w:r w:rsidR="00315AE0">
        <w:t>can be identified for the</w:t>
      </w:r>
      <w:r>
        <w:t xml:space="preserve"> SA2 work on uplink time synchronization for TSN </w:t>
      </w:r>
      <w:r w:rsidR="008A6D25">
        <w:t>networks</w:t>
      </w:r>
      <w:r w:rsidR="00BD241B">
        <w:t>.</w:t>
      </w:r>
    </w:p>
    <w:p w14:paraId="438956D5" w14:textId="77777777" w:rsidR="00375519" w:rsidRPr="00375519" w:rsidRDefault="00375519" w:rsidP="00375519">
      <w:pPr>
        <w:rPr>
          <w:lang w:val="en-GB"/>
        </w:rPr>
      </w:pPr>
    </w:p>
    <w:p w14:paraId="67A747DA" w14:textId="660CD3A5" w:rsidR="009F751A" w:rsidRPr="00B07662" w:rsidRDefault="002657E6" w:rsidP="00897A9B">
      <w:pPr>
        <w:pStyle w:val="Heading2"/>
        <w:numPr>
          <w:ilvl w:val="1"/>
          <w:numId w:val="43"/>
        </w:numPr>
        <w:rPr>
          <w:color w:val="000000" w:themeColor="text1"/>
          <w:lang w:eastAsia="ko-KR"/>
        </w:rPr>
      </w:pPr>
      <w:r w:rsidRPr="2CDF2D82">
        <w:rPr>
          <w:lang w:eastAsia="ko-KR"/>
        </w:rPr>
        <w:t>Timing Synchronization maintenance during mobility</w:t>
      </w:r>
    </w:p>
    <w:p w14:paraId="3210E1D5" w14:textId="719A5DEE" w:rsidR="0C6A2D2D" w:rsidRDefault="0C6A2D2D" w:rsidP="5096D09B">
      <w:pPr>
        <w:spacing w:line="276" w:lineRule="auto"/>
        <w:jc w:val="both"/>
      </w:pPr>
      <w:r>
        <w:t xml:space="preserve">The </w:t>
      </w:r>
      <w:proofErr w:type="spellStart"/>
      <w:r>
        <w:t>IIoT</w:t>
      </w:r>
      <w:proofErr w:type="spellEnd"/>
      <w:r>
        <w:t xml:space="preserve"> WI</w:t>
      </w:r>
      <w:r w:rsidR="5A5F8FFF">
        <w:t>,</w:t>
      </w:r>
      <w:r>
        <w:t xml:space="preserve"> </w:t>
      </w:r>
      <w:r w:rsidR="6D949F31">
        <w:t>approved in RAN</w:t>
      </w:r>
      <w:r>
        <w:t xml:space="preserve">, </w:t>
      </w:r>
      <w:r w:rsidR="4D626F69">
        <w:t xml:space="preserve">includes the following objectives for core part </w:t>
      </w:r>
      <w:r>
        <w:t xml:space="preserve">relevant to timing synchronization enhancements in Release 17 as given in </w:t>
      </w:r>
      <w:r w:rsidR="002E68DD">
        <w:t>RP-201310</w:t>
      </w:r>
      <w:r w:rsidR="000620EE">
        <w:t xml:space="preserve"> </w:t>
      </w:r>
      <w:r>
        <w:t>[</w:t>
      </w:r>
      <w:r w:rsidR="002E68DD">
        <w:t>1</w:t>
      </w:r>
      <w:r w:rsidR="003C014E">
        <w:t>],</w:t>
      </w:r>
    </w:p>
    <w:p w14:paraId="3363C8EB" w14:textId="6C7F2B7F" w:rsidR="6C7A2DB3" w:rsidRPr="003904B7" w:rsidRDefault="6C7A2DB3" w:rsidP="0041109F">
      <w:pPr>
        <w:pStyle w:val="ListParagraph"/>
        <w:numPr>
          <w:ilvl w:val="0"/>
          <w:numId w:val="55"/>
        </w:numPr>
        <w:pBdr>
          <w:top w:val="single" w:sz="4" w:space="1" w:color="auto"/>
          <w:left w:val="single" w:sz="4" w:space="4" w:color="auto"/>
          <w:bottom w:val="single" w:sz="4" w:space="1" w:color="auto"/>
          <w:right w:val="single" w:sz="4" w:space="4" w:color="auto"/>
        </w:pBdr>
        <w:jc w:val="both"/>
        <w:rPr>
          <w:rFonts w:asciiTheme="minorHAnsi" w:eastAsiaTheme="minorEastAsia" w:hAnsiTheme="minorHAnsi" w:cstheme="minorBidi"/>
          <w:i/>
          <w:iCs/>
          <w:lang w:val="en-GB"/>
        </w:rPr>
      </w:pPr>
      <w:r w:rsidRPr="003904B7">
        <w:rPr>
          <w:rFonts w:eastAsia="Times New Roman"/>
          <w:i/>
          <w:iCs/>
          <w:lang w:val="en-GB"/>
        </w:rPr>
        <w:t>Enhancements for support of time synchronization:</w:t>
      </w:r>
    </w:p>
    <w:p w14:paraId="21E2C3E1" w14:textId="578E2F3D" w:rsidR="6C7A2DB3" w:rsidRPr="003904B7" w:rsidRDefault="6C7A2DB3" w:rsidP="0041109F">
      <w:pPr>
        <w:pStyle w:val="ListParagraph"/>
        <w:numPr>
          <w:ilvl w:val="0"/>
          <w:numId w:val="53"/>
        </w:numPr>
        <w:pBdr>
          <w:top w:val="single" w:sz="4" w:space="1" w:color="auto"/>
          <w:left w:val="single" w:sz="4" w:space="4" w:color="auto"/>
          <w:bottom w:val="single" w:sz="4" w:space="1" w:color="auto"/>
          <w:right w:val="single" w:sz="4" w:space="4" w:color="auto"/>
        </w:pBdr>
        <w:jc w:val="both"/>
        <w:rPr>
          <w:rFonts w:asciiTheme="minorHAnsi" w:eastAsiaTheme="minorEastAsia" w:hAnsiTheme="minorHAnsi" w:cstheme="minorBidi"/>
          <w:i/>
          <w:iCs/>
          <w:lang w:val="en-GB"/>
        </w:rPr>
      </w:pPr>
      <w:r w:rsidRPr="003904B7">
        <w:rPr>
          <w:rFonts w:eastAsia="Times New Roman"/>
          <w:i/>
          <w:iCs/>
        </w:rPr>
        <w:t>RAN impacts of SA2 work on uplink time synchronization for TSN, if any.</w:t>
      </w:r>
      <w:r w:rsidRPr="003904B7">
        <w:rPr>
          <w:rFonts w:eastAsia="Times New Roman"/>
          <w:i/>
          <w:iCs/>
          <w:lang w:val="en-GB"/>
        </w:rPr>
        <w:t xml:space="preserve"> [RAN2]</w:t>
      </w:r>
    </w:p>
    <w:p w14:paraId="1B2652F5" w14:textId="4F6E9EA2" w:rsidR="6C7A2DB3" w:rsidRPr="004F0D79" w:rsidRDefault="6C7A2DB3" w:rsidP="0041109F">
      <w:pPr>
        <w:pStyle w:val="ListParagraph"/>
        <w:numPr>
          <w:ilvl w:val="0"/>
          <w:numId w:val="53"/>
        </w:numPr>
        <w:pBdr>
          <w:top w:val="single" w:sz="4" w:space="1" w:color="auto"/>
          <w:left w:val="single" w:sz="4" w:space="4" w:color="auto"/>
          <w:bottom w:val="single" w:sz="4" w:space="1" w:color="auto"/>
          <w:right w:val="single" w:sz="4" w:space="4" w:color="auto"/>
        </w:pBdr>
        <w:jc w:val="both"/>
        <w:rPr>
          <w:rFonts w:asciiTheme="minorHAnsi" w:eastAsiaTheme="minorEastAsia" w:hAnsiTheme="minorHAnsi" w:cstheme="minorBidi"/>
          <w:i/>
          <w:iCs/>
          <w:highlight w:val="cyan"/>
          <w:lang w:val="en-GB"/>
        </w:rPr>
      </w:pPr>
      <w:r w:rsidRPr="004F0D79">
        <w:rPr>
          <w:rFonts w:eastAsia="Times New Roman"/>
          <w:i/>
          <w:iCs/>
          <w:highlight w:val="cyan"/>
          <w:lang w:val="en-GB"/>
        </w:rPr>
        <w:t>Propagation delay compensation enhancements (including mobility issues, if any). [RAN2, RAN1, RAN3, RAN4]</w:t>
      </w:r>
    </w:p>
    <w:p w14:paraId="4E4A5F54" w14:textId="1A03A144" w:rsidR="00AC569D" w:rsidRDefault="00B41165" w:rsidP="00195F08">
      <w:pPr>
        <w:spacing w:line="276" w:lineRule="auto"/>
        <w:jc w:val="both"/>
      </w:pPr>
      <w:r>
        <w:lastRenderedPageBreak/>
        <w:t xml:space="preserve">There are two possible interpretations of the </w:t>
      </w:r>
      <w:r w:rsidR="003C014E">
        <w:t xml:space="preserve">mobility </w:t>
      </w:r>
      <w:r>
        <w:t>WID objective highlighted above</w:t>
      </w:r>
      <w:r w:rsidR="007A785E">
        <w:t>:</w:t>
      </w:r>
      <w:r w:rsidR="003C014E">
        <w:t xml:space="preserve"> </w:t>
      </w:r>
      <w:proofErr w:type="spellStart"/>
      <w:r w:rsidR="00F84C88">
        <w:t>i</w:t>
      </w:r>
      <w:proofErr w:type="spellEnd"/>
      <w:r w:rsidR="00F84C88">
        <w:t>)</w:t>
      </w:r>
      <w:r w:rsidR="00195F08">
        <w:t xml:space="preserve"> mobility </w:t>
      </w:r>
      <w:r w:rsidR="00F84C88">
        <w:t xml:space="preserve">enhancements </w:t>
      </w:r>
      <w:r w:rsidR="00AB0886">
        <w:t>specifically in reference to propagation delay compensation</w:t>
      </w:r>
      <w:r w:rsidR="00F84C88">
        <w:t xml:space="preserve"> are considered</w:t>
      </w:r>
      <w:r w:rsidR="00AB0886">
        <w:t xml:space="preserve">, </w:t>
      </w:r>
      <w:r w:rsidR="00F84C88">
        <w:t>and ii)</w:t>
      </w:r>
      <w:r w:rsidR="00AB0886">
        <w:t xml:space="preserve"> </w:t>
      </w:r>
      <w:r w:rsidR="00DE50F4">
        <w:t xml:space="preserve">support for </w:t>
      </w:r>
      <w:r>
        <w:t>timing s</w:t>
      </w:r>
      <w:r w:rsidR="00DE50F4">
        <w:t xml:space="preserve">ynchronization enhancements is </w:t>
      </w:r>
      <w:r w:rsidR="00565474">
        <w:t xml:space="preserve">undertaken for mobility scenarios/use-cases. In this contribution we presume the second interpretation and discuss </w:t>
      </w:r>
      <w:r w:rsidR="00FC3FA9">
        <w:t>timing synchronization continuity</w:t>
      </w:r>
      <w:r w:rsidR="00565474">
        <w:t xml:space="preserve"> </w:t>
      </w:r>
      <w:r w:rsidR="00FC3FA9">
        <w:t xml:space="preserve">in mobility scenarios (e.g. </w:t>
      </w:r>
      <w:r w:rsidR="006A0500">
        <w:t xml:space="preserve">during </w:t>
      </w:r>
      <w:r w:rsidR="00FC3FA9">
        <w:t>handover)</w:t>
      </w:r>
      <w:r w:rsidR="003B0A58">
        <w:t>.</w:t>
      </w:r>
    </w:p>
    <w:p w14:paraId="32BEB2E6" w14:textId="25295996" w:rsidR="00A81086" w:rsidRDefault="00A81086" w:rsidP="00A81086">
      <w:pPr>
        <w:spacing w:line="276" w:lineRule="auto"/>
      </w:pPr>
      <w:r>
        <w:rPr>
          <w:lang w:val="en-GB" w:eastAsia="ko-KR"/>
        </w:rPr>
        <w:t xml:space="preserve">To support time sensitive communication, the </w:t>
      </w:r>
      <w:r>
        <w:t xml:space="preserve">5G system is integrated transparently as a bridge in an IEEE TSN network. There are two synchronization systems considered: the 5GS synchronization and the TSN domain synchronization. </w:t>
      </w:r>
      <w:r>
        <w:rPr>
          <w:rFonts w:eastAsia="Times New Roman"/>
        </w:rPr>
        <w:t>5</w:t>
      </w:r>
      <w:r>
        <w:t xml:space="preserve">GS synchronization, as specified in </w:t>
      </w:r>
      <w:r w:rsidRPr="5096D09B">
        <w:rPr>
          <w:lang w:val="en-GB"/>
        </w:rPr>
        <w:t>TS 23.501</w:t>
      </w:r>
      <w:r>
        <w:t xml:space="preserve"> [9], TS 38.331 [10], is used for NG RAN synchronization while </w:t>
      </w:r>
      <w:r>
        <w:rPr>
          <w:rFonts w:eastAsia="Times New Roman"/>
        </w:rPr>
        <w:t>T</w:t>
      </w:r>
      <w:r>
        <w:t>SN domain synchronization follows IEEE</w:t>
      </w:r>
      <w:r>
        <w:rPr>
          <w:lang w:val="en-GB"/>
        </w:rPr>
        <w:t> </w:t>
      </w:r>
      <w:r>
        <w:t>802.1AS</w:t>
      </w:r>
      <w:r>
        <w:rPr>
          <w:lang w:val="en-GB"/>
        </w:rPr>
        <w:t> </w:t>
      </w:r>
      <w:r>
        <w:t>[11] and provides synchronization service to TSN network. The timing distribution for the two synchronization systems is as shown in Figure 2, where TSN GMs are assumed to be at the device end for uplink time synchronization as discussed in section 2.2. In this section, we discuss possible timing synchronization issues in mobility scenarios.</w:t>
      </w:r>
    </w:p>
    <w:p w14:paraId="58E20030" w14:textId="77777777" w:rsidR="00A81086" w:rsidRDefault="00A81086" w:rsidP="00A81086">
      <w:pPr>
        <w:keepNext/>
        <w:jc w:val="center"/>
      </w:pPr>
      <w:r w:rsidRPr="00731069">
        <w:rPr>
          <w:noProof/>
        </w:rPr>
        <w:drawing>
          <wp:inline distT="0" distB="0" distL="0" distR="0" wp14:anchorId="10D1F92E" wp14:editId="6251199F">
            <wp:extent cx="5943600" cy="2348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363C5EA8" w14:textId="5E67B2AF" w:rsidR="0017322F" w:rsidRDefault="00A81086" w:rsidP="00793F76">
      <w:pPr>
        <w:spacing w:line="276" w:lineRule="auto"/>
        <w:jc w:val="center"/>
        <w:rPr>
          <w:b/>
        </w:rPr>
      </w:pPr>
      <w:r w:rsidRPr="00793F76">
        <w:rPr>
          <w:b/>
        </w:rPr>
        <w:t xml:space="preserve">Figure </w:t>
      </w:r>
      <w:r w:rsidRPr="00601601">
        <w:rPr>
          <w:b/>
          <w:bCs/>
        </w:rPr>
        <w:fldChar w:fldCharType="begin"/>
      </w:r>
      <w:r w:rsidRPr="00601601">
        <w:rPr>
          <w:b/>
          <w:bCs/>
        </w:rPr>
        <w:instrText xml:space="preserve"> SEQ Figure \* ARABIC </w:instrText>
      </w:r>
      <w:r w:rsidRPr="00601601">
        <w:rPr>
          <w:b/>
          <w:bCs/>
        </w:rPr>
        <w:fldChar w:fldCharType="separate"/>
      </w:r>
      <w:r w:rsidRPr="00601601">
        <w:rPr>
          <w:b/>
          <w:bCs/>
          <w:noProof/>
        </w:rPr>
        <w:t>2</w:t>
      </w:r>
      <w:r w:rsidRPr="00601601">
        <w:rPr>
          <w:b/>
          <w:bCs/>
        </w:rPr>
        <w:fldChar w:fldCharType="end"/>
      </w:r>
      <w:r w:rsidRPr="00793F76">
        <w:rPr>
          <w:b/>
        </w:rPr>
        <w:t>: UL TSN and 5G Timing Synchronization Information Distribution with the same UPF</w:t>
      </w:r>
    </w:p>
    <w:p w14:paraId="30E1C185" w14:textId="0AC1C1FA" w:rsidR="0050132F" w:rsidRDefault="00FD1188" w:rsidP="00F25D4F">
      <w:pPr>
        <w:spacing w:line="276" w:lineRule="auto"/>
        <w:jc w:val="both"/>
      </w:pPr>
      <w:r>
        <w:t>All the network elements</w:t>
      </w:r>
      <w:r w:rsidR="009D668F">
        <w:t>:</w:t>
      </w:r>
      <w:r>
        <w:t xml:space="preserve"> UEs, </w:t>
      </w:r>
      <w:proofErr w:type="spellStart"/>
      <w:r>
        <w:t>gNBs</w:t>
      </w:r>
      <w:proofErr w:type="spellEnd"/>
      <w:r>
        <w:t xml:space="preserve">, UPFs, NW-TTs, and DS- TTs, are time synchronized to the same 5G GM (i.e. the 5G internal system clock) which serves to keep them synchronized. </w:t>
      </w:r>
      <w:r w:rsidR="00BC25B3">
        <w:t>In the email discussion summary in RP-192</w:t>
      </w:r>
      <w:r w:rsidR="02892604">
        <w:t>657</w:t>
      </w:r>
      <w:r w:rsidR="00247AEB">
        <w:t xml:space="preserve"> [</w:t>
      </w:r>
      <w:r w:rsidR="47B978FF">
        <w:t>12</w:t>
      </w:r>
      <w:r w:rsidR="00247AEB">
        <w:t>], the enhancement of operator</w:t>
      </w:r>
      <w:r w:rsidR="002378FF">
        <w:t>-</w:t>
      </w:r>
      <w:r w:rsidR="00247AEB">
        <w:t>controlled access to synchronization is propose</w:t>
      </w:r>
      <w:r w:rsidR="00BD6822">
        <w:t>d, such that the synchronization service is monetized and is not always available in all cells.</w:t>
      </w:r>
      <w:r w:rsidR="00143275">
        <w:t xml:space="preserve"> </w:t>
      </w:r>
      <w:r w:rsidR="6839668E">
        <w:t xml:space="preserve">This discussion is in conjunction with the exposure methods discussed in FS </w:t>
      </w:r>
      <w:proofErr w:type="spellStart"/>
      <w:r w:rsidR="6839668E">
        <w:t>IIoT</w:t>
      </w:r>
      <w:proofErr w:type="spellEnd"/>
      <w:r w:rsidR="6839668E">
        <w:t xml:space="preserve"> in SA2</w:t>
      </w:r>
      <w:r w:rsidR="554F1434">
        <w:t xml:space="preserve"> [16] to explore the relevant </w:t>
      </w:r>
      <w:proofErr w:type="spellStart"/>
      <w:r w:rsidR="554F1434">
        <w:t>signalling</w:t>
      </w:r>
      <w:proofErr w:type="spellEnd"/>
      <w:r w:rsidR="554F1434">
        <w:t xml:space="preserve"> methods between CN and RAN. To this end</w:t>
      </w:r>
      <w:r w:rsidR="389FF382">
        <w:t>, k</w:t>
      </w:r>
      <w:r w:rsidR="00143275">
        <w:t>ey issue # 3 in TR 23.700-20 [</w:t>
      </w:r>
      <w:r w:rsidR="71224693">
        <w:t>4</w:t>
      </w:r>
      <w:r w:rsidR="00143275">
        <w:t xml:space="preserve">] </w:t>
      </w:r>
      <w:r w:rsidR="002378FF">
        <w:t xml:space="preserve">pertains to a wider and more flexible use of 5GS TSC and URLLC through the 5GS Network Exposure </w:t>
      </w:r>
      <w:r w:rsidR="00F56D3F">
        <w:t xml:space="preserve">Function (NEF) </w:t>
      </w:r>
      <w:r w:rsidR="002378FF">
        <w:t>framework</w:t>
      </w:r>
      <w:r w:rsidR="00F56D3F">
        <w:t xml:space="preserve"> which can enable the operator to offer certain network capabilities as services and also allow the applications to </w:t>
      </w:r>
      <w:r w:rsidR="0041769A">
        <w:t xml:space="preserve">activate/deactivate services offered by the network. </w:t>
      </w:r>
      <w:r w:rsidR="00D10D23">
        <w:t xml:space="preserve">More precisely, </w:t>
      </w:r>
      <w:r w:rsidR="0081386A">
        <w:t>k</w:t>
      </w:r>
      <w:r w:rsidR="00D10D23">
        <w:t>ey issue # 3</w:t>
      </w:r>
      <w:r w:rsidR="00674B0E">
        <w:t>B in TR 23.700-20 [</w:t>
      </w:r>
      <w:r w:rsidR="5D1F4221">
        <w:t>4</w:t>
      </w:r>
      <w:r w:rsidR="00674B0E">
        <w:t xml:space="preserve">] intends to support </w:t>
      </w:r>
      <w:r w:rsidR="75AC20BC">
        <w:t>use-cases</w:t>
      </w:r>
      <w:r w:rsidR="00674B0E">
        <w:t xml:space="preserve"> in </w:t>
      </w:r>
      <w:r w:rsidR="0084142E">
        <w:t>5GS, where a TSN bridged network may not be needed</w:t>
      </w:r>
      <w:r w:rsidR="00FA1157">
        <w:t xml:space="preserve">, for a wide range of applications, for example, motion control use-cases, </w:t>
      </w:r>
      <w:r w:rsidR="009A09C3">
        <w:t>smart grid applications, VIAPA</w:t>
      </w:r>
      <w:r w:rsidR="00C020C0">
        <w:t xml:space="preserve">, where the requirements for synchronization accuracy and deployment scenario </w:t>
      </w:r>
      <w:r w:rsidR="00F1658B">
        <w:t>can</w:t>
      </w:r>
      <w:r w:rsidR="00C020C0">
        <w:t xml:space="preserve"> be very diverse.</w:t>
      </w:r>
      <w:r w:rsidR="00297B1B">
        <w:t xml:space="preserve"> </w:t>
      </w:r>
      <w:r w:rsidR="0050132F">
        <w:t>Such applications provide their requirements to 5GS for IP or Ethernet types of PDU Sessions</w:t>
      </w:r>
      <w:r w:rsidR="00510EAA">
        <w:t xml:space="preserve"> and can utilize 5G synchronization functionalities without relying on full TSN device and network translator capabilities.</w:t>
      </w:r>
    </w:p>
    <w:p w14:paraId="0278D3C9" w14:textId="06E63DB0" w:rsidR="00E34C17" w:rsidRPr="00E34C17" w:rsidRDefault="002E3B17" w:rsidP="2CDF2D82">
      <w:pPr>
        <w:overflowPunct/>
        <w:autoSpaceDE/>
        <w:autoSpaceDN/>
        <w:adjustRightInd/>
        <w:spacing w:after="0" w:line="276" w:lineRule="auto"/>
        <w:jc w:val="both"/>
        <w:textAlignment w:val="baseline"/>
      </w:pPr>
      <w:r>
        <w:t>The procedure for</w:t>
      </w:r>
      <w:r w:rsidR="00297B1B">
        <w:t xml:space="preserve"> </w:t>
      </w:r>
      <w:r w:rsidR="00636889">
        <w:t xml:space="preserve">exposure of time synchronization is </w:t>
      </w:r>
      <w:r w:rsidR="00297B1B">
        <w:t>pro</w:t>
      </w:r>
      <w:r>
        <w:t>vided</w:t>
      </w:r>
      <w:r w:rsidR="00297B1B">
        <w:t xml:space="preserve"> in SA2 solution # </w:t>
      </w:r>
      <w:r w:rsidR="003E316F">
        <w:t>7</w:t>
      </w:r>
      <w:r w:rsidR="008515F0">
        <w:t xml:space="preserve"> and 8</w:t>
      </w:r>
      <w:r w:rsidR="00943A4D">
        <w:t xml:space="preserve"> in TR 23.700-20 [4]</w:t>
      </w:r>
      <w:r w:rsidR="00636889">
        <w:t xml:space="preserve">, </w:t>
      </w:r>
      <w:r w:rsidR="00C63E6A">
        <w:t>which describes the process for</w:t>
      </w:r>
      <w:r w:rsidR="00636889">
        <w:t xml:space="preserve"> the </w:t>
      </w:r>
      <w:r>
        <w:t>AF</w:t>
      </w:r>
      <w:r w:rsidR="00636889">
        <w:t xml:space="preserve"> </w:t>
      </w:r>
      <w:r w:rsidR="00C63E6A">
        <w:t>to</w:t>
      </w:r>
      <w:r w:rsidR="00636889">
        <w:t xml:space="preserve"> request time synchronization</w:t>
      </w:r>
      <w:r w:rsidR="000D56C0">
        <w:t xml:space="preserve"> with specified requirements and supply information to be used to configure the time synchronization procedure for connected devices.</w:t>
      </w:r>
      <w:r w:rsidR="005E2855">
        <w:t xml:space="preserve"> </w:t>
      </w:r>
      <w:r w:rsidR="355E58AD">
        <w:t xml:space="preserve">When the 5GS time source is used by the 5GS, either the UPF/NW-TT is configured to create the </w:t>
      </w:r>
      <w:proofErr w:type="spellStart"/>
      <w:r w:rsidR="00B232CD">
        <w:t>gPTP</w:t>
      </w:r>
      <w:proofErr w:type="spellEnd"/>
      <w:r w:rsidR="00B232CD">
        <w:t xml:space="preserve"> </w:t>
      </w:r>
      <w:r w:rsidR="355E58AD">
        <w:t xml:space="preserve">message for conveying the timing information as seen in method 2 in 23.700-20 [4] or the 5G-AN provides a 5G reference time to the UE via the 3gpp radio layer e.g. via SIB/RRC messages. It is assumed that the 5G internal system clock is made available to all user plane nodes </w:t>
      </w:r>
      <w:r w:rsidR="355E58AD">
        <w:lastRenderedPageBreak/>
        <w:t>in the 5G system.</w:t>
      </w:r>
      <w:r w:rsidR="52B4D895">
        <w:t xml:space="preserve"> Note that in the SA2 solutions in TR 23.700-20 [4] regarding timing synchronization exposure method, the UE impact is only in the NAS layer </w:t>
      </w:r>
      <w:r w:rsidR="0C067CFC">
        <w:t>with no potential RAN impact identified.</w:t>
      </w:r>
      <w:r w:rsidR="75CC26E0">
        <w:t xml:space="preserve"> Moreover, timing synchronization maintenance in handover is not captured in these SA2 solutions.</w:t>
      </w:r>
      <w:r w:rsidR="0C067CFC">
        <w:t xml:space="preserve"> </w:t>
      </w:r>
    </w:p>
    <w:p w14:paraId="6C920486" w14:textId="0A5F4769" w:rsidR="67A4EA3F" w:rsidRDefault="67A4EA3F" w:rsidP="67A4EA3F">
      <w:pPr>
        <w:spacing w:after="0" w:line="276" w:lineRule="auto"/>
        <w:jc w:val="both"/>
      </w:pPr>
    </w:p>
    <w:p w14:paraId="76D50B54" w14:textId="291C67B3" w:rsidR="55428813" w:rsidRDefault="55428813" w:rsidP="34F54E69">
      <w:pPr>
        <w:pBdr>
          <w:top w:val="single" w:sz="4" w:space="1" w:color="auto"/>
          <w:left w:val="single" w:sz="4" w:space="4" w:color="auto"/>
          <w:bottom w:val="single" w:sz="4" w:space="1" w:color="auto"/>
          <w:right w:val="single" w:sz="4" w:space="4" w:color="auto"/>
        </w:pBdr>
        <w:spacing w:after="0" w:line="276" w:lineRule="auto"/>
        <w:jc w:val="both"/>
      </w:pPr>
      <w:r w:rsidRPr="00E563B8">
        <w:rPr>
          <w:b/>
          <w:bCs/>
        </w:rPr>
        <w:t>Proposal 4:</w:t>
      </w:r>
      <w:r>
        <w:t xml:space="preserve"> Given the current SA2 discussion, </w:t>
      </w:r>
      <w:r w:rsidR="7F99E05E" w:rsidRPr="34F54E69">
        <w:rPr>
          <w:rFonts w:eastAsia="Times New Roman"/>
          <w:color w:val="333333"/>
        </w:rPr>
        <w:t>no issues are identified regarding</w:t>
      </w:r>
      <w:r w:rsidRPr="34F54E69">
        <w:rPr>
          <w:rFonts w:eastAsia="Times New Roman"/>
          <w:color w:val="333333"/>
        </w:rPr>
        <w:t xml:space="preserve"> timing synchronization </w:t>
      </w:r>
      <w:r w:rsidR="7F99E05E" w:rsidRPr="34F54E69">
        <w:rPr>
          <w:rFonts w:eastAsia="Times New Roman"/>
          <w:color w:val="333333"/>
        </w:rPr>
        <w:t>in</w:t>
      </w:r>
      <w:r w:rsidRPr="34F54E69">
        <w:rPr>
          <w:rFonts w:eastAsia="Times New Roman"/>
          <w:color w:val="333333"/>
        </w:rPr>
        <w:t xml:space="preserve"> mobility</w:t>
      </w:r>
      <w:r>
        <w:t>.</w:t>
      </w:r>
    </w:p>
    <w:p w14:paraId="51B45CF4" w14:textId="3C478A61" w:rsidR="67A4EA3F" w:rsidRDefault="67A4EA3F" w:rsidP="67A4EA3F">
      <w:pPr>
        <w:spacing w:after="0" w:line="276" w:lineRule="auto"/>
        <w:jc w:val="both"/>
      </w:pPr>
    </w:p>
    <w:p w14:paraId="20A88F49" w14:textId="2BC957EE" w:rsidR="6E1B6713" w:rsidRDefault="6E1B6713" w:rsidP="67A4EA3F">
      <w:pPr>
        <w:spacing w:after="0" w:line="276" w:lineRule="auto"/>
        <w:jc w:val="both"/>
      </w:pPr>
      <w:r>
        <w:t>Nonetheless</w:t>
      </w:r>
      <w:r w:rsidR="1FF557D5">
        <w:t>, if it is considered relevant to discuss timing synchronization maintenance during handover in high mobility and time critical enviro</w:t>
      </w:r>
      <w:r w:rsidR="5C615B38">
        <w:t>nments</w:t>
      </w:r>
      <w:r w:rsidR="01245750">
        <w:t>, we can refer to the use-cases in TS 22.104 Table 5.6.2-1 [6], where the 5GS synchronization budget can be as low as 900 ns.</w:t>
      </w:r>
      <w:r w:rsidR="216D836F">
        <w:t xml:space="preserve"> </w:t>
      </w:r>
      <w:r w:rsidR="23718331">
        <w:t xml:space="preserve">In use cases such as </w:t>
      </w:r>
      <w:r w:rsidR="4BCB3591">
        <w:t xml:space="preserve">VIAPA or </w:t>
      </w:r>
      <w:r w:rsidR="2FC7C804">
        <w:t xml:space="preserve">AV production, timing of multiple devices such as microphones and cameras is </w:t>
      </w:r>
      <w:r w:rsidR="21C3F8A3">
        <w:t>critical,</w:t>
      </w:r>
      <w:r w:rsidR="17E1AB80">
        <w:t xml:space="preserve"> and the UE speed ranges from 5 km/h to 50 km/h as seen in Table 6.2.1-1 in 22.263 [2].</w:t>
      </w:r>
      <w:r w:rsidR="49971F42">
        <w:t xml:space="preserve"> </w:t>
      </w:r>
      <w:r w:rsidR="2FC7C804">
        <w:t xml:space="preserve">During handover from source </w:t>
      </w:r>
      <w:proofErr w:type="spellStart"/>
      <w:r w:rsidR="2FC7C804">
        <w:t>gNB</w:t>
      </w:r>
      <w:proofErr w:type="spellEnd"/>
      <w:r w:rsidR="2FC7C804">
        <w:t xml:space="preserve"> to target </w:t>
      </w:r>
      <w:proofErr w:type="spellStart"/>
      <w:r w:rsidR="2FC7C804">
        <w:t>gNB</w:t>
      </w:r>
      <w:proofErr w:type="spellEnd"/>
      <w:r w:rsidR="2FC7C804">
        <w:t xml:space="preserve"> for such use cases, it is </w:t>
      </w:r>
      <w:r w:rsidR="5FEA07A6">
        <w:t>required</w:t>
      </w:r>
      <w:r w:rsidR="2FC7C804">
        <w:t xml:space="preserve"> that </w:t>
      </w:r>
      <w:r w:rsidR="4A45FE9A">
        <w:t>synchronization is maintained</w:t>
      </w:r>
      <w:r w:rsidR="5539CF01">
        <w:t xml:space="preserve"> with a</w:t>
      </w:r>
      <w:r w:rsidR="61FB2FDE">
        <w:t>n accuracy of 1 u</w:t>
      </w:r>
      <w:bookmarkStart w:id="3" w:name="_GoBack"/>
      <w:bookmarkEnd w:id="3"/>
      <w:r w:rsidR="61FB2FDE">
        <w:t xml:space="preserve">s. </w:t>
      </w:r>
      <w:r w:rsidR="4391DA78">
        <w:t xml:space="preserve">The target </w:t>
      </w:r>
      <w:proofErr w:type="spellStart"/>
      <w:r w:rsidR="4391DA78">
        <w:t>gNB</w:t>
      </w:r>
      <w:proofErr w:type="spellEnd"/>
      <w:r w:rsidR="4391DA78">
        <w:t xml:space="preserve"> can know if the UE requires reference time from the </w:t>
      </w:r>
      <w:proofErr w:type="spellStart"/>
      <w:r w:rsidR="4391DA78" w:rsidRPr="67A4EA3F">
        <w:rPr>
          <w:i/>
          <w:iCs/>
        </w:rPr>
        <w:t>UEAssistanceInformation</w:t>
      </w:r>
      <w:proofErr w:type="spellEnd"/>
      <w:r w:rsidR="4391DA78">
        <w:t xml:space="preserve"> sent by UE [</w:t>
      </w:r>
      <w:r w:rsidR="31D9FE3C">
        <w:t>10</w:t>
      </w:r>
      <w:r w:rsidR="4391DA78">
        <w:t>].</w:t>
      </w:r>
      <w:r w:rsidR="47B76522">
        <w:t xml:space="preserve"> </w:t>
      </w:r>
      <w:r w:rsidR="5C787CD3" w:rsidRPr="67A4EA3F">
        <w:rPr>
          <w:color w:val="FF0000"/>
        </w:rPr>
        <w:t xml:space="preserve"> </w:t>
      </w:r>
      <w:r w:rsidR="4B3462E5" w:rsidRPr="00601601">
        <w:t xml:space="preserve">In addition, the </w:t>
      </w:r>
      <w:r w:rsidR="4B3462E5">
        <w:t xml:space="preserve">source </w:t>
      </w:r>
      <w:proofErr w:type="spellStart"/>
      <w:r w:rsidR="4B3462E5">
        <w:t>gNB</w:t>
      </w:r>
      <w:proofErr w:type="spellEnd"/>
      <w:r w:rsidR="4B3462E5">
        <w:t xml:space="preserve"> can provide reference time information to UE proactively e.g. when deciding to perform handover, enabling the target </w:t>
      </w:r>
      <w:proofErr w:type="spellStart"/>
      <w:r w:rsidR="4B3462E5">
        <w:t>gNB</w:t>
      </w:r>
      <w:proofErr w:type="spellEnd"/>
      <w:r w:rsidR="4B3462E5">
        <w:t xml:space="preserve"> to be synchronized to the 5GS within several seconds after handover such that the synchronization requirement can be satisfied, hence ensuring synchronization continuity. From RAN2’s perspective, </w:t>
      </w:r>
      <w:r w:rsidR="00112C5D">
        <w:t xml:space="preserve">however, </w:t>
      </w:r>
      <w:r w:rsidR="4B3462E5">
        <w:t xml:space="preserve">this can be left up to </w:t>
      </w:r>
      <w:proofErr w:type="spellStart"/>
      <w:r w:rsidR="4B3462E5">
        <w:t>gNB</w:t>
      </w:r>
      <w:proofErr w:type="spellEnd"/>
      <w:r w:rsidR="4B3462E5">
        <w:t xml:space="preserve"> implementation without any RAN2 specification impact.</w:t>
      </w:r>
      <w:r w:rsidR="4B3462E5" w:rsidRPr="67A4EA3F">
        <w:rPr>
          <w:color w:val="FF0000"/>
        </w:rPr>
        <w:t xml:space="preserve"> </w:t>
      </w:r>
    </w:p>
    <w:p w14:paraId="16AB9491" w14:textId="728029B3" w:rsidR="67A4EA3F" w:rsidRDefault="67A4EA3F" w:rsidP="67A4EA3F">
      <w:pPr>
        <w:spacing w:after="0" w:line="276" w:lineRule="auto"/>
        <w:jc w:val="both"/>
      </w:pPr>
    </w:p>
    <w:p w14:paraId="0EE5FF01" w14:textId="07F54B48" w:rsidR="67A4EA3F" w:rsidRDefault="5FA72EC0" w:rsidP="00EF631A">
      <w:pPr>
        <w:pBdr>
          <w:top w:val="single" w:sz="4" w:space="1" w:color="auto"/>
          <w:left w:val="single" w:sz="4" w:space="4" w:color="auto"/>
          <w:bottom w:val="single" w:sz="4" w:space="1" w:color="auto"/>
          <w:right w:val="single" w:sz="4" w:space="4" w:color="auto"/>
        </w:pBdr>
        <w:spacing w:after="0" w:line="276" w:lineRule="auto"/>
        <w:jc w:val="both"/>
      </w:pPr>
      <w:r w:rsidRPr="67A4EA3F">
        <w:rPr>
          <w:b/>
          <w:bCs/>
        </w:rPr>
        <w:t xml:space="preserve">Proposal </w:t>
      </w:r>
      <w:r w:rsidR="0BA9FDC9" w:rsidRPr="67A4EA3F">
        <w:rPr>
          <w:b/>
          <w:bCs/>
        </w:rPr>
        <w:t>5</w:t>
      </w:r>
      <w:r w:rsidR="5B6889D4" w:rsidRPr="34F54E69">
        <w:rPr>
          <w:b/>
          <w:bCs/>
        </w:rPr>
        <w:t xml:space="preserve">: </w:t>
      </w:r>
      <w:r w:rsidR="3B37FCBC" w:rsidRPr="34F54E69">
        <w:rPr>
          <w:rFonts w:eastAsia="Times New Roman"/>
        </w:rPr>
        <w:t xml:space="preserve">If there is a need to handle timing synchronization maintenance during handover, from RAN2’s perspective, handling can be up to </w:t>
      </w:r>
      <w:proofErr w:type="spellStart"/>
      <w:r w:rsidR="3B37FCBC" w:rsidRPr="34F54E69">
        <w:rPr>
          <w:rFonts w:eastAsia="Times New Roman"/>
        </w:rPr>
        <w:t>gNB</w:t>
      </w:r>
      <w:proofErr w:type="spellEnd"/>
      <w:r w:rsidR="3B37FCBC" w:rsidRPr="34F54E69">
        <w:rPr>
          <w:rFonts w:eastAsia="Times New Roman"/>
        </w:rPr>
        <w:t xml:space="preserve"> implementation without specification impact (e.g</w:t>
      </w:r>
      <w:r w:rsidR="00E87479">
        <w:rPr>
          <w:rFonts w:eastAsia="Times New Roman"/>
        </w:rPr>
        <w:t>.</w:t>
      </w:r>
      <w:r w:rsidR="3B37FCBC" w:rsidRPr="34F54E69">
        <w:rPr>
          <w:rFonts w:eastAsia="Times New Roman"/>
        </w:rPr>
        <w:t xml:space="preserve"> the </w:t>
      </w:r>
      <w:r w:rsidR="5B6889D4" w:rsidRPr="34F54E69">
        <w:rPr>
          <w:rFonts w:eastAsia="Times New Roman"/>
        </w:rPr>
        <w:t xml:space="preserve">source </w:t>
      </w:r>
      <w:proofErr w:type="spellStart"/>
      <w:r w:rsidR="5B6889D4" w:rsidRPr="34F54E69">
        <w:rPr>
          <w:rFonts w:eastAsia="Times New Roman"/>
        </w:rPr>
        <w:t>gNB</w:t>
      </w:r>
      <w:proofErr w:type="spellEnd"/>
      <w:r w:rsidR="5B6889D4" w:rsidRPr="34F54E69">
        <w:rPr>
          <w:rFonts w:eastAsia="Times New Roman"/>
        </w:rPr>
        <w:t xml:space="preserve"> </w:t>
      </w:r>
      <w:r w:rsidR="3B37FCBC" w:rsidRPr="34F54E69">
        <w:rPr>
          <w:rFonts w:eastAsia="Times New Roman"/>
        </w:rPr>
        <w:t xml:space="preserve">can </w:t>
      </w:r>
      <w:r w:rsidR="5B6889D4" w:rsidRPr="34F54E69">
        <w:rPr>
          <w:rFonts w:eastAsia="Times New Roman"/>
        </w:rPr>
        <w:t xml:space="preserve">proactively </w:t>
      </w:r>
      <w:r w:rsidR="3B37FCBC" w:rsidRPr="34F54E69">
        <w:rPr>
          <w:rFonts w:eastAsia="Times New Roman"/>
        </w:rPr>
        <w:t>provide</w:t>
      </w:r>
      <w:r w:rsidR="5B6889D4" w:rsidRPr="34F54E69">
        <w:rPr>
          <w:rFonts w:eastAsia="Times New Roman"/>
        </w:rPr>
        <w:t xml:space="preserve"> reference time information to the UE when</w:t>
      </w:r>
      <w:r w:rsidR="3DFA2F81" w:rsidRPr="34F54E69">
        <w:rPr>
          <w:rFonts w:eastAsia="Times New Roman"/>
        </w:rPr>
        <w:t xml:space="preserve"> deciding to perform handover</w:t>
      </w:r>
      <w:r w:rsidR="7D3899F8" w:rsidRPr="34F54E69">
        <w:rPr>
          <w:rFonts w:eastAsia="Times New Roman"/>
        </w:rPr>
        <w:t xml:space="preserve"> to ensure synchronization continuity</w:t>
      </w:r>
      <w:r w:rsidR="3B37FCBC" w:rsidRPr="34F54E69">
        <w:rPr>
          <w:rFonts w:eastAsia="Times New Roman"/>
        </w:rPr>
        <w:t>).</w:t>
      </w:r>
    </w:p>
    <w:p w14:paraId="3B94D76B" w14:textId="3CD9A662" w:rsidR="00F9690F" w:rsidRDefault="00F9690F" w:rsidP="002517DD">
      <w:pPr>
        <w:pStyle w:val="Heading1"/>
      </w:pPr>
      <w:r>
        <w:t>Conclusions</w:t>
      </w:r>
    </w:p>
    <w:bookmarkEnd w:id="1"/>
    <w:p w14:paraId="25107915" w14:textId="4C9D660E" w:rsidR="5F05AC24" w:rsidRDefault="5F05AC24" w:rsidP="2CDF2D82">
      <w:r w:rsidRPr="2CDF2D82">
        <w:rPr>
          <w:lang w:val="en-GB"/>
        </w:rPr>
        <w:t xml:space="preserve">In this contribution we discuss the issues of propagation delay compensation, uplink timing synchronization and mobility in </w:t>
      </w:r>
      <w:proofErr w:type="spellStart"/>
      <w:r w:rsidRPr="2CDF2D82">
        <w:rPr>
          <w:lang w:val="en-GB"/>
        </w:rPr>
        <w:t>Rel</w:t>
      </w:r>
      <w:proofErr w:type="spellEnd"/>
      <w:r w:rsidRPr="2CDF2D82">
        <w:rPr>
          <w:lang w:val="en-GB"/>
        </w:rPr>
        <w:t xml:space="preserve"> 17 </w:t>
      </w:r>
      <w:proofErr w:type="spellStart"/>
      <w:r w:rsidRPr="2CDF2D82">
        <w:rPr>
          <w:lang w:val="en-GB"/>
        </w:rPr>
        <w:t>IIoT</w:t>
      </w:r>
      <w:proofErr w:type="spellEnd"/>
      <w:r w:rsidRPr="2CDF2D82">
        <w:rPr>
          <w:lang w:val="en-GB"/>
        </w:rPr>
        <w:t xml:space="preserve"> and propose the following</w:t>
      </w:r>
    </w:p>
    <w:p w14:paraId="42920C2D" w14:textId="647167BB" w:rsidR="00001128" w:rsidRPr="00231E8C" w:rsidRDefault="00001128" w:rsidP="00BC2713">
      <w:pPr>
        <w:pBdr>
          <w:top w:val="single" w:sz="4" w:space="1" w:color="auto"/>
          <w:left w:val="single" w:sz="4" w:space="4" w:color="auto"/>
          <w:bottom w:val="single" w:sz="4" w:space="1" w:color="auto"/>
          <w:right w:val="single" w:sz="4" w:space="4" w:color="auto"/>
        </w:pBdr>
        <w:spacing w:line="276" w:lineRule="auto"/>
        <w:jc w:val="both"/>
        <w:rPr>
          <w:lang w:val="en-GB" w:eastAsia="ko-KR"/>
        </w:rPr>
      </w:pPr>
      <w:r w:rsidRPr="2BCB3552">
        <w:rPr>
          <w:b/>
          <w:bCs/>
          <w:lang w:val="en-GB" w:eastAsia="ko-KR"/>
        </w:rPr>
        <w:t>Proposal 1:</w:t>
      </w:r>
      <w:r w:rsidRPr="2BCB3552">
        <w:rPr>
          <w:lang w:val="en-GB" w:eastAsia="ko-KR"/>
        </w:rPr>
        <w:t xml:space="preserve"> </w:t>
      </w:r>
      <w:r w:rsidRPr="00717D85">
        <w:rPr>
          <w:b/>
          <w:bCs/>
          <w:lang w:val="en-GB" w:eastAsia="ko-KR"/>
        </w:rPr>
        <w:t xml:space="preserve">Propagation delay compensation can be performed at the network side by the </w:t>
      </w:r>
      <w:proofErr w:type="spellStart"/>
      <w:r w:rsidRPr="00717D85">
        <w:rPr>
          <w:b/>
          <w:bCs/>
          <w:lang w:val="en-GB" w:eastAsia="ko-KR"/>
        </w:rPr>
        <w:t>gNB</w:t>
      </w:r>
      <w:proofErr w:type="spellEnd"/>
      <w:r w:rsidRPr="00717D85">
        <w:rPr>
          <w:b/>
          <w:bCs/>
          <w:lang w:val="en-GB" w:eastAsia="ko-KR"/>
        </w:rPr>
        <w:t xml:space="preserve"> in addition to legacy operation </w:t>
      </w:r>
      <w:proofErr w:type="spellStart"/>
      <w:r w:rsidRPr="00717D85">
        <w:rPr>
          <w:b/>
          <w:bCs/>
          <w:lang w:val="en-GB" w:eastAsia="ko-KR"/>
        </w:rPr>
        <w:t>i.e</w:t>
      </w:r>
      <w:proofErr w:type="spellEnd"/>
      <w:r w:rsidRPr="00717D85">
        <w:rPr>
          <w:b/>
          <w:bCs/>
          <w:lang w:val="en-GB" w:eastAsia="ko-KR"/>
        </w:rPr>
        <w:t xml:space="preserve"> at the UE side.</w:t>
      </w:r>
      <w:r w:rsidRPr="00781DB0">
        <w:rPr>
          <w:lang w:val="en-GB" w:eastAsia="ko-KR"/>
        </w:rPr>
        <w:t xml:space="preserve"> </w:t>
      </w:r>
    </w:p>
    <w:p w14:paraId="77E9E1C0" w14:textId="0E24AA26" w:rsidR="00001128" w:rsidRDefault="00001128" w:rsidP="00BC2713">
      <w:pPr>
        <w:pBdr>
          <w:top w:val="single" w:sz="4" w:space="1" w:color="auto"/>
          <w:left w:val="single" w:sz="4" w:space="4" w:color="auto"/>
          <w:bottom w:val="single" w:sz="4" w:space="1" w:color="auto"/>
          <w:right w:val="single" w:sz="4" w:space="4" w:color="auto"/>
        </w:pBdr>
        <w:spacing w:line="276" w:lineRule="auto"/>
        <w:jc w:val="both"/>
      </w:pPr>
      <w:r w:rsidRPr="2CDF2D82">
        <w:rPr>
          <w:b/>
          <w:bCs/>
        </w:rPr>
        <w:t>Proposal 2</w:t>
      </w:r>
      <w:r w:rsidRPr="5096D09B">
        <w:rPr>
          <w:b/>
          <w:bCs/>
        </w:rPr>
        <w:t>:</w:t>
      </w:r>
      <w:r w:rsidR="00717D85">
        <w:t xml:space="preserve"> </w:t>
      </w:r>
      <w:r w:rsidRPr="00717D85">
        <w:rPr>
          <w:b/>
          <w:bCs/>
        </w:rPr>
        <w:t xml:space="preserve">Network indicates to the UE (e.g. via a unicast RRC </w:t>
      </w:r>
      <w:proofErr w:type="spellStart"/>
      <w:r w:rsidRPr="00717D85">
        <w:rPr>
          <w:b/>
          <w:bCs/>
        </w:rPr>
        <w:t>signalling</w:t>
      </w:r>
      <w:proofErr w:type="spellEnd"/>
      <w:r w:rsidRPr="00717D85">
        <w:rPr>
          <w:b/>
          <w:bCs/>
        </w:rPr>
        <w:t xml:space="preserve">) when pre-compensation has been performed by the </w:t>
      </w:r>
      <w:proofErr w:type="spellStart"/>
      <w:r w:rsidRPr="00717D85">
        <w:rPr>
          <w:b/>
          <w:bCs/>
        </w:rPr>
        <w:t>gNB</w:t>
      </w:r>
      <w:proofErr w:type="spellEnd"/>
      <w:r w:rsidRPr="00717D85">
        <w:rPr>
          <w:b/>
          <w:bCs/>
        </w:rPr>
        <w:t>.</w:t>
      </w:r>
    </w:p>
    <w:p w14:paraId="33C8F25D" w14:textId="77777777" w:rsidR="004F213C" w:rsidRPr="00290D50" w:rsidRDefault="004F213C" w:rsidP="00BC2713">
      <w:pPr>
        <w:pBdr>
          <w:top w:val="single" w:sz="4" w:space="1" w:color="auto"/>
          <w:left w:val="single" w:sz="4" w:space="4" w:color="auto"/>
          <w:bottom w:val="single" w:sz="4" w:space="1" w:color="auto"/>
          <w:right w:val="single" w:sz="4" w:space="4" w:color="auto"/>
        </w:pBdr>
        <w:spacing w:line="276" w:lineRule="auto"/>
        <w:rPr>
          <w:lang w:val="en-GB" w:eastAsia="ko-KR"/>
        </w:rPr>
      </w:pPr>
      <w:r w:rsidRPr="007D216C">
        <w:rPr>
          <w:b/>
          <w:bCs/>
        </w:rPr>
        <w:t xml:space="preserve">Proposal </w:t>
      </w:r>
      <w:r>
        <w:rPr>
          <w:b/>
          <w:bCs/>
        </w:rPr>
        <w:t>3</w:t>
      </w:r>
      <w:r w:rsidRPr="007D216C">
        <w:rPr>
          <w:b/>
          <w:bCs/>
        </w:rPr>
        <w:t>:</w:t>
      </w:r>
      <w:r>
        <w:rPr>
          <w:b/>
          <w:bCs/>
        </w:rPr>
        <w:t xml:space="preserve"> </w:t>
      </w:r>
      <w:r w:rsidRPr="00717D85">
        <w:rPr>
          <w:b/>
          <w:bCs/>
        </w:rPr>
        <w:t>No RAN impacts can be identified for the SA2 work on uplink time synchronization for TSN networks.</w:t>
      </w:r>
    </w:p>
    <w:p w14:paraId="0D59D6B6" w14:textId="149C2395" w:rsidR="00E92B70" w:rsidRDefault="004F213C" w:rsidP="00BC2713">
      <w:pPr>
        <w:pBdr>
          <w:top w:val="single" w:sz="4" w:space="1" w:color="auto"/>
          <w:left w:val="single" w:sz="4" w:space="4" w:color="auto"/>
          <w:bottom w:val="single" w:sz="4" w:space="1" w:color="auto"/>
          <w:right w:val="single" w:sz="4" w:space="4" w:color="auto"/>
        </w:pBdr>
        <w:spacing w:line="276" w:lineRule="auto"/>
      </w:pPr>
      <w:r w:rsidRPr="00CC546F">
        <w:rPr>
          <w:b/>
          <w:bCs/>
        </w:rPr>
        <w:t>Proposal 4:</w:t>
      </w:r>
      <w:r>
        <w:t xml:space="preserve"> </w:t>
      </w:r>
      <w:r w:rsidR="00166A37" w:rsidRPr="00717D85">
        <w:rPr>
          <w:b/>
          <w:bCs/>
        </w:rPr>
        <w:t>Given the current SA2 discussion, no issues are identified regarding timing synchronization in mobility.</w:t>
      </w:r>
    </w:p>
    <w:p w14:paraId="3D081E74" w14:textId="6855B4D6" w:rsidR="006444AB" w:rsidRPr="00717D85" w:rsidRDefault="006444AB" w:rsidP="00BC2713">
      <w:pPr>
        <w:pBdr>
          <w:top w:val="single" w:sz="4" w:space="1" w:color="auto"/>
          <w:left w:val="single" w:sz="4" w:space="4" w:color="auto"/>
          <w:bottom w:val="single" w:sz="4" w:space="1" w:color="auto"/>
          <w:right w:val="single" w:sz="4" w:space="4" w:color="auto"/>
        </w:pBdr>
        <w:spacing w:line="276" w:lineRule="auto"/>
        <w:rPr>
          <w:b/>
          <w:bCs/>
        </w:rPr>
      </w:pPr>
      <w:r w:rsidRPr="006444AB">
        <w:rPr>
          <w:b/>
          <w:bCs/>
        </w:rPr>
        <w:t>Proposal 5:</w:t>
      </w:r>
      <w:r w:rsidRPr="006444AB">
        <w:t xml:space="preserve"> </w:t>
      </w:r>
      <w:r w:rsidRPr="00717D85">
        <w:rPr>
          <w:b/>
          <w:bCs/>
        </w:rPr>
        <w:t xml:space="preserve">If there is a need to handle timing synchronization maintenance during handover, from RAN2’s perspective, handling can be up to </w:t>
      </w:r>
      <w:proofErr w:type="spellStart"/>
      <w:r w:rsidRPr="00717D85">
        <w:rPr>
          <w:b/>
          <w:bCs/>
        </w:rPr>
        <w:t>gNB</w:t>
      </w:r>
      <w:proofErr w:type="spellEnd"/>
      <w:r w:rsidRPr="00717D85">
        <w:rPr>
          <w:b/>
          <w:bCs/>
        </w:rPr>
        <w:t xml:space="preserve"> implementation without specification impact (e.g</w:t>
      </w:r>
      <w:r w:rsidR="00E87479" w:rsidRPr="00717D85">
        <w:rPr>
          <w:b/>
          <w:bCs/>
        </w:rPr>
        <w:t>.</w:t>
      </w:r>
      <w:r w:rsidRPr="00717D85">
        <w:rPr>
          <w:b/>
          <w:bCs/>
        </w:rPr>
        <w:t xml:space="preserve"> the source </w:t>
      </w:r>
      <w:proofErr w:type="spellStart"/>
      <w:r w:rsidRPr="00717D85">
        <w:rPr>
          <w:b/>
          <w:bCs/>
        </w:rPr>
        <w:t>gNB</w:t>
      </w:r>
      <w:proofErr w:type="spellEnd"/>
      <w:r w:rsidRPr="00717D85">
        <w:rPr>
          <w:b/>
          <w:bCs/>
        </w:rPr>
        <w:t xml:space="preserve"> can proactively provide reference time information to the UE when deciding to perform handover to ensure synchronization continuity).</w:t>
      </w:r>
    </w:p>
    <w:p w14:paraId="4B54543F" w14:textId="6683D6D2" w:rsidR="00F9690F" w:rsidRDefault="00F9690F" w:rsidP="0065686E">
      <w:pPr>
        <w:pStyle w:val="Heading1"/>
      </w:pPr>
      <w:r w:rsidRPr="00F9690F">
        <w:t>Reference</w:t>
      </w:r>
      <w:r w:rsidR="00807EDB">
        <w:t>s</w:t>
      </w:r>
    </w:p>
    <w:p w14:paraId="1EA6E450" w14:textId="06F67158" w:rsidR="00A43EE8" w:rsidRDefault="00A43EE8" w:rsidP="00FB1161">
      <w:pPr>
        <w:rPr>
          <w:lang w:val="en-GB"/>
        </w:rPr>
      </w:pPr>
      <w:r>
        <w:rPr>
          <w:lang w:val="en-GB"/>
        </w:rPr>
        <w:t>[</w:t>
      </w:r>
      <w:r w:rsidR="002A366C">
        <w:rPr>
          <w:lang w:val="en-GB"/>
        </w:rPr>
        <w:t>1</w:t>
      </w:r>
      <w:r>
        <w:rPr>
          <w:lang w:val="en-GB"/>
        </w:rPr>
        <w:t xml:space="preserve">] </w:t>
      </w:r>
      <w:r w:rsidR="000E0E63">
        <w:rPr>
          <w:lang w:val="en-GB"/>
        </w:rPr>
        <w:t>RP-201310</w:t>
      </w:r>
      <w:r w:rsidR="00785EC9">
        <w:rPr>
          <w:lang w:val="en-GB"/>
        </w:rPr>
        <w:t xml:space="preserve"> </w:t>
      </w:r>
      <w:r w:rsidR="00785EC9" w:rsidRPr="00785EC9">
        <w:rPr>
          <w:lang w:val="en-GB"/>
        </w:rPr>
        <w:t>Revised WID: Enhanced Industrial Internet of Things (IoT) and ultra-reliable and low latency communication (URLLC) support for NR</w:t>
      </w:r>
      <w:r w:rsidR="00785EC9">
        <w:rPr>
          <w:lang w:val="en-GB"/>
        </w:rPr>
        <w:t>, RAN 88e, June 2020.</w:t>
      </w:r>
    </w:p>
    <w:p w14:paraId="51B49568" w14:textId="32469660" w:rsidR="00497FBB" w:rsidRDefault="00497FBB" w:rsidP="00FB1161">
      <w:pPr>
        <w:rPr>
          <w:lang w:val="en-GB"/>
        </w:rPr>
      </w:pPr>
      <w:r>
        <w:rPr>
          <w:lang w:val="en-GB"/>
        </w:rPr>
        <w:lastRenderedPageBreak/>
        <w:t>[</w:t>
      </w:r>
      <w:r w:rsidR="002A366C">
        <w:rPr>
          <w:lang w:val="en-GB"/>
        </w:rPr>
        <w:t>2</w:t>
      </w:r>
      <w:r>
        <w:rPr>
          <w:lang w:val="en-GB"/>
        </w:rPr>
        <w:t xml:space="preserve">] TS 22.263 </w:t>
      </w:r>
      <w:r w:rsidRPr="00497FBB">
        <w:rPr>
          <w:lang w:val="en-GB"/>
        </w:rPr>
        <w:t>V17.1.0 (2020-07)</w:t>
      </w:r>
      <w:r w:rsidR="001A29E9">
        <w:rPr>
          <w:lang w:val="en-GB"/>
        </w:rPr>
        <w:t xml:space="preserve"> </w:t>
      </w:r>
      <w:r w:rsidR="00166721" w:rsidRPr="00166721">
        <w:rPr>
          <w:lang w:val="en-GB"/>
        </w:rPr>
        <w:t>Service requirements for video, imaging and audio for professional applications (VIAPA)</w:t>
      </w:r>
    </w:p>
    <w:p w14:paraId="5903B129" w14:textId="2256EDE5" w:rsidR="00DF2BD3" w:rsidRDefault="00DF2BD3" w:rsidP="00FB1161">
      <w:pPr>
        <w:rPr>
          <w:lang w:val="en-GB"/>
        </w:rPr>
      </w:pPr>
      <w:r>
        <w:rPr>
          <w:lang w:val="en-GB"/>
        </w:rPr>
        <w:t xml:space="preserve">[3] </w:t>
      </w:r>
      <w:r w:rsidR="00CF5442" w:rsidRPr="00CF5442">
        <w:rPr>
          <w:lang w:val="en-GB"/>
        </w:rPr>
        <w:t>S2-1909978</w:t>
      </w:r>
      <w:r w:rsidR="007D6B67">
        <w:rPr>
          <w:lang w:val="en-GB"/>
        </w:rPr>
        <w:t xml:space="preserve"> </w:t>
      </w:r>
      <w:r w:rsidR="007D6B67" w:rsidRPr="007D6B67">
        <w:rPr>
          <w:lang w:val="en-GB"/>
        </w:rPr>
        <w:t>Revised SID: Study on enhanced support of Industrial IoT - TSC/URLLC enhancements</w:t>
      </w:r>
      <w:r w:rsidR="007D6B67">
        <w:rPr>
          <w:lang w:val="en-GB"/>
        </w:rPr>
        <w:t>, SA2 135, June 2019.</w:t>
      </w:r>
    </w:p>
    <w:p w14:paraId="24E0679A" w14:textId="70820CC8" w:rsidR="00E4127C" w:rsidRDefault="00E4127C" w:rsidP="00FB1161">
      <w:pPr>
        <w:rPr>
          <w:lang w:val="en-GB"/>
        </w:rPr>
      </w:pPr>
      <w:r>
        <w:rPr>
          <w:lang w:val="en-GB"/>
        </w:rPr>
        <w:t>[</w:t>
      </w:r>
      <w:r w:rsidR="00C97E72">
        <w:rPr>
          <w:lang w:val="en-GB"/>
        </w:rPr>
        <w:t>4</w:t>
      </w:r>
      <w:r>
        <w:rPr>
          <w:lang w:val="en-GB"/>
        </w:rPr>
        <w:t xml:space="preserve">] </w:t>
      </w:r>
      <w:r w:rsidR="003A175A" w:rsidRPr="003A175A">
        <w:rPr>
          <w:lang w:val="en-GB"/>
        </w:rPr>
        <w:t>TR 23.700-20 V0.4.0 (2020-06)</w:t>
      </w:r>
      <w:r w:rsidR="003A175A">
        <w:rPr>
          <w:lang w:val="en-GB"/>
        </w:rPr>
        <w:t xml:space="preserve"> </w:t>
      </w:r>
      <w:r w:rsidR="002A366C" w:rsidRPr="002A366C">
        <w:rPr>
          <w:lang w:val="en-GB"/>
        </w:rPr>
        <w:t>Study on enhanced support of Industrial Internet of Things (</w:t>
      </w:r>
      <w:proofErr w:type="spellStart"/>
      <w:r w:rsidR="002A366C" w:rsidRPr="002A366C">
        <w:rPr>
          <w:lang w:val="en-GB"/>
        </w:rPr>
        <w:t>IIoT</w:t>
      </w:r>
      <w:proofErr w:type="spellEnd"/>
      <w:r w:rsidR="002A366C" w:rsidRPr="002A366C">
        <w:rPr>
          <w:lang w:val="en-GB"/>
        </w:rPr>
        <w:t>) in the 5G System (5GS)</w:t>
      </w:r>
    </w:p>
    <w:p w14:paraId="044A6CA5" w14:textId="3E17314C" w:rsidR="002A366C" w:rsidRDefault="002A366C" w:rsidP="002A366C">
      <w:pPr>
        <w:rPr>
          <w:lang w:val="en-GB"/>
        </w:rPr>
      </w:pPr>
      <w:r w:rsidRPr="2CDF2D82">
        <w:rPr>
          <w:lang w:val="en-GB"/>
        </w:rPr>
        <w:t>[</w:t>
      </w:r>
      <w:r w:rsidR="00C97E72" w:rsidRPr="2CDF2D82">
        <w:rPr>
          <w:lang w:val="en-GB"/>
        </w:rPr>
        <w:t>5</w:t>
      </w:r>
      <w:r w:rsidRPr="2CDF2D82">
        <w:rPr>
          <w:lang w:val="en-GB"/>
        </w:rPr>
        <w:t>] R2-2002281 Summary of [AT109e][</w:t>
      </w:r>
      <w:proofErr w:type="gramStart"/>
      <w:r w:rsidRPr="2CDF2D82">
        <w:rPr>
          <w:lang w:val="en-GB"/>
        </w:rPr>
        <w:t>032][</w:t>
      </w:r>
      <w:proofErr w:type="gramEnd"/>
      <w:r w:rsidRPr="2CDF2D82">
        <w:rPr>
          <w:lang w:val="en-GB"/>
        </w:rPr>
        <w:t xml:space="preserve">IIOT] Accurate Reference Timing, </w:t>
      </w:r>
      <w:r w:rsidR="60E4D34D" w:rsidRPr="2CDF2D82">
        <w:rPr>
          <w:lang w:val="en-GB"/>
        </w:rPr>
        <w:t xml:space="preserve">3GPP </w:t>
      </w:r>
      <w:r w:rsidRPr="2CDF2D82">
        <w:rPr>
          <w:lang w:val="en-GB"/>
        </w:rPr>
        <w:t>RAN2 109e, Feb 2020.</w:t>
      </w:r>
    </w:p>
    <w:p w14:paraId="0EDBE9B7" w14:textId="2B49E6AF" w:rsidR="0020761D" w:rsidRDefault="0020761D" w:rsidP="00A261F1">
      <w:pPr>
        <w:rPr>
          <w:lang w:val="en-GB"/>
        </w:rPr>
      </w:pPr>
      <w:r>
        <w:rPr>
          <w:lang w:val="en-GB"/>
        </w:rPr>
        <w:t>[</w:t>
      </w:r>
      <w:r w:rsidR="00C97E72">
        <w:rPr>
          <w:lang w:val="en-GB"/>
        </w:rPr>
        <w:t>6</w:t>
      </w:r>
      <w:r>
        <w:rPr>
          <w:lang w:val="en-GB"/>
        </w:rPr>
        <w:t xml:space="preserve">] TS 22.104 </w:t>
      </w:r>
      <w:r w:rsidR="00F748DA" w:rsidRPr="00F748DA">
        <w:rPr>
          <w:lang w:val="en-GB"/>
        </w:rPr>
        <w:t>V17.2.0 (2019-12)</w:t>
      </w:r>
      <w:r w:rsidR="00F748DA">
        <w:rPr>
          <w:lang w:val="en-GB"/>
        </w:rPr>
        <w:t xml:space="preserve"> </w:t>
      </w:r>
      <w:r w:rsidR="00A261F1" w:rsidRPr="00A261F1">
        <w:rPr>
          <w:lang w:val="en-GB"/>
        </w:rPr>
        <w:t>Service requirements for cyber-physical control applications in</w:t>
      </w:r>
      <w:r w:rsidR="004E3EBE">
        <w:rPr>
          <w:lang w:val="en-GB"/>
        </w:rPr>
        <w:t xml:space="preserve"> </w:t>
      </w:r>
      <w:r w:rsidR="00A261F1" w:rsidRPr="00A261F1">
        <w:rPr>
          <w:lang w:val="en-GB"/>
        </w:rPr>
        <w:t>vertical domains</w:t>
      </w:r>
    </w:p>
    <w:p w14:paraId="455889E8" w14:textId="2D7AED17" w:rsidR="00C74D38" w:rsidRDefault="00C74D38" w:rsidP="00A261F1">
      <w:pPr>
        <w:rPr>
          <w:lang w:val="en-GB"/>
        </w:rPr>
      </w:pPr>
      <w:r w:rsidRPr="2CDF2D82">
        <w:rPr>
          <w:lang w:val="en-GB"/>
        </w:rPr>
        <w:t>[</w:t>
      </w:r>
      <w:r w:rsidR="00C97E72" w:rsidRPr="2CDF2D82">
        <w:rPr>
          <w:lang w:val="en-GB"/>
        </w:rPr>
        <w:t>7</w:t>
      </w:r>
      <w:r w:rsidRPr="2CDF2D82">
        <w:rPr>
          <w:lang w:val="en-GB"/>
        </w:rPr>
        <w:t xml:space="preserve">] R2-2001047 </w:t>
      </w:r>
      <w:r w:rsidR="00481AF5" w:rsidRPr="2CDF2D82">
        <w:rPr>
          <w:lang w:val="en-GB"/>
        </w:rPr>
        <w:t xml:space="preserve">Propagation delay compensation, </w:t>
      </w:r>
      <w:r w:rsidR="4E8516A3" w:rsidRPr="2CDF2D82">
        <w:rPr>
          <w:lang w:val="en-GB"/>
        </w:rPr>
        <w:t xml:space="preserve">3GPP </w:t>
      </w:r>
      <w:r w:rsidR="00481AF5" w:rsidRPr="2CDF2D82">
        <w:rPr>
          <w:lang w:val="en-GB"/>
        </w:rPr>
        <w:t>RAN2 109e, Feb 2020.</w:t>
      </w:r>
    </w:p>
    <w:p w14:paraId="7A0AAD01" w14:textId="495B1738" w:rsidR="00A442AE" w:rsidRDefault="00077687" w:rsidP="00A261F1">
      <w:pPr>
        <w:rPr>
          <w:lang w:val="en-GB"/>
        </w:rPr>
      </w:pPr>
      <w:r w:rsidRPr="00077687">
        <w:rPr>
          <w:lang w:val="en-GB"/>
        </w:rPr>
        <w:t>[</w:t>
      </w:r>
      <w:r w:rsidR="00C97E72">
        <w:rPr>
          <w:lang w:val="en-GB"/>
        </w:rPr>
        <w:t>8</w:t>
      </w:r>
      <w:r w:rsidRPr="00077687">
        <w:rPr>
          <w:lang w:val="en-GB"/>
        </w:rPr>
        <w:t>]</w:t>
      </w:r>
      <w:r>
        <w:rPr>
          <w:lang w:val="en-GB"/>
        </w:rPr>
        <w:t xml:space="preserve"> </w:t>
      </w:r>
      <w:r w:rsidRPr="00077687">
        <w:rPr>
          <w:lang w:val="en-GB"/>
        </w:rPr>
        <w:t>R1-1909906, Reply LS on propagation delay compensation for reference time information delivery, Source: RAN1</w:t>
      </w:r>
    </w:p>
    <w:p w14:paraId="4696A013" w14:textId="0B5D18A8" w:rsidR="00415176" w:rsidRDefault="00415176" w:rsidP="00A261F1">
      <w:pPr>
        <w:rPr>
          <w:lang w:val="en-GB"/>
        </w:rPr>
      </w:pPr>
      <w:r>
        <w:rPr>
          <w:lang w:val="en-GB"/>
        </w:rPr>
        <w:t xml:space="preserve">[9] </w:t>
      </w:r>
      <w:r w:rsidRPr="00415176">
        <w:rPr>
          <w:lang w:val="en-GB"/>
        </w:rPr>
        <w:t>3GPP TS 23.501: "System Architecture for the 5G System (5GS); Stage 2".</w:t>
      </w:r>
    </w:p>
    <w:p w14:paraId="0D879CB5" w14:textId="110E3B1C" w:rsidR="00124E48" w:rsidRDefault="00124E48" w:rsidP="00A261F1">
      <w:pPr>
        <w:rPr>
          <w:lang w:val="en-GB"/>
        </w:rPr>
      </w:pPr>
      <w:r>
        <w:rPr>
          <w:lang w:val="en-GB"/>
        </w:rPr>
        <w:t xml:space="preserve">[10] </w:t>
      </w:r>
      <w:r w:rsidRPr="00124E48">
        <w:rPr>
          <w:lang w:val="en-GB"/>
        </w:rPr>
        <w:t>3GPP TS 38.331: "NR; Radio Resource Control (RRC); Protocol Specification".</w:t>
      </w:r>
    </w:p>
    <w:p w14:paraId="69FE4968" w14:textId="72C244EB" w:rsidR="00D10756" w:rsidRDefault="00202639" w:rsidP="00A261F1">
      <w:pPr>
        <w:rPr>
          <w:lang w:val="en-GB"/>
        </w:rPr>
      </w:pPr>
      <w:r w:rsidRPr="2CDF2D82">
        <w:rPr>
          <w:lang w:val="en-GB"/>
        </w:rPr>
        <w:t>[11] IEEE Std 802.1AS-Rev/D7.3, August 2018: "IEEE Standard for Local and metropolitan area networks--Timing and Synchronization for Time-Sensitive Applications".</w:t>
      </w:r>
    </w:p>
    <w:p w14:paraId="5905B6D1" w14:textId="28A4A8FF" w:rsidR="06FD62C7" w:rsidRDefault="77B3636B" w:rsidP="2CDF2D82">
      <w:pPr>
        <w:rPr>
          <w:lang w:val="en-GB"/>
        </w:rPr>
      </w:pPr>
      <w:r w:rsidRPr="01AAC166">
        <w:rPr>
          <w:lang w:val="en-GB"/>
        </w:rPr>
        <w:t xml:space="preserve">[12] RP-192657, Email discussions summary for enhanced </w:t>
      </w:r>
      <w:proofErr w:type="spellStart"/>
      <w:r w:rsidRPr="01AAC166">
        <w:rPr>
          <w:lang w:val="en-GB"/>
        </w:rPr>
        <w:t>IIoT</w:t>
      </w:r>
      <w:proofErr w:type="spellEnd"/>
      <w:r w:rsidRPr="01AAC166">
        <w:rPr>
          <w:lang w:val="en-GB"/>
        </w:rPr>
        <w:t xml:space="preserve">/URLLC for Release 17, 3GPP TSG-RAN#86, Dec </w:t>
      </w:r>
      <w:r w:rsidR="5CA18BE4" w:rsidRPr="01AAC166">
        <w:rPr>
          <w:lang w:val="en-GB"/>
        </w:rPr>
        <w:t>2019</w:t>
      </w:r>
    </w:p>
    <w:p w14:paraId="77433B26" w14:textId="4715CC64" w:rsidR="00FC0ABC" w:rsidRDefault="00FC0ABC" w:rsidP="2CDF2D82">
      <w:pPr>
        <w:rPr>
          <w:lang w:val="en-GB"/>
        </w:rPr>
      </w:pPr>
      <w:r>
        <w:rPr>
          <w:lang w:val="en-GB"/>
        </w:rPr>
        <w:t xml:space="preserve">[13] </w:t>
      </w:r>
      <w:r w:rsidRPr="00FC0ABC">
        <w:rPr>
          <w:lang w:val="en-GB"/>
        </w:rPr>
        <w:t>3GPP R1-1901470: "Reply LS on TSN requirements evaluation".</w:t>
      </w:r>
    </w:p>
    <w:p w14:paraId="3048BD55" w14:textId="3FD86286" w:rsidR="00FC0ABC" w:rsidRDefault="00FA6894" w:rsidP="2CDF2D82">
      <w:pPr>
        <w:rPr>
          <w:lang w:val="en-GB"/>
        </w:rPr>
      </w:pPr>
      <w:r>
        <w:rPr>
          <w:lang w:val="en-GB"/>
        </w:rPr>
        <w:t xml:space="preserve">[14] </w:t>
      </w:r>
      <w:r w:rsidR="007F536D" w:rsidRPr="007F536D">
        <w:rPr>
          <w:lang w:val="en-GB"/>
        </w:rPr>
        <w:t>TR 38.825 V16.0.0 (2019-03)</w:t>
      </w:r>
      <w:r w:rsidR="007F536D">
        <w:rPr>
          <w:lang w:val="en-GB"/>
        </w:rPr>
        <w:t xml:space="preserve"> Study on NR Industrial Internet of Things</w:t>
      </w:r>
    </w:p>
    <w:p w14:paraId="01430CB0" w14:textId="7EDC9D86" w:rsidR="002A366C" w:rsidRDefault="30117BEE" w:rsidP="00FB1161">
      <w:pPr>
        <w:rPr>
          <w:rFonts w:eastAsia="Times New Roman"/>
          <w:lang w:val="en-GB"/>
        </w:rPr>
      </w:pPr>
      <w:r w:rsidRPr="5096D09B">
        <w:rPr>
          <w:lang w:val="en-GB"/>
        </w:rPr>
        <w:t xml:space="preserve">[15] </w:t>
      </w:r>
      <w:r w:rsidRPr="5096D09B">
        <w:rPr>
          <w:rFonts w:eastAsia="Times New Roman"/>
          <w:lang w:val="en-GB"/>
        </w:rPr>
        <w:t>R2-1901399 RAN details on the time reference information, 3GPP</w:t>
      </w:r>
      <w:r w:rsidR="086D7B20" w:rsidRPr="5096D09B">
        <w:rPr>
          <w:rFonts w:eastAsia="Times New Roman"/>
          <w:lang w:val="en-GB"/>
        </w:rPr>
        <w:t xml:space="preserve"> </w:t>
      </w:r>
      <w:r w:rsidRPr="5096D09B">
        <w:rPr>
          <w:rFonts w:eastAsia="Times New Roman"/>
          <w:lang w:val="en-GB"/>
        </w:rPr>
        <w:t>RAN2 105</w:t>
      </w:r>
      <w:r w:rsidR="0D9A3005" w:rsidRPr="5096D09B">
        <w:rPr>
          <w:rFonts w:eastAsia="Times New Roman"/>
          <w:lang w:val="en-GB"/>
        </w:rPr>
        <w:t>, Feb 2019.</w:t>
      </w:r>
    </w:p>
    <w:p w14:paraId="140ECA16" w14:textId="3E85CBD0" w:rsidR="7EBB835C" w:rsidRDefault="7EBB835C" w:rsidP="67A4EA3F">
      <w:pPr>
        <w:rPr>
          <w:rFonts w:eastAsia="Times New Roman"/>
          <w:lang w:val="en-GB"/>
        </w:rPr>
      </w:pPr>
      <w:r w:rsidRPr="67A4EA3F">
        <w:rPr>
          <w:rFonts w:eastAsia="Times New Roman"/>
          <w:lang w:val="en-GB"/>
        </w:rPr>
        <w:t xml:space="preserve">[16] SP-191352, </w:t>
      </w:r>
      <w:proofErr w:type="spellStart"/>
      <w:r w:rsidRPr="67A4EA3F">
        <w:rPr>
          <w:rFonts w:eastAsia="Times New Roman"/>
          <w:lang w:val="en-GB"/>
        </w:rPr>
        <w:t>FS_IIoT</w:t>
      </w:r>
      <w:proofErr w:type="spellEnd"/>
      <w:r w:rsidRPr="67A4EA3F">
        <w:rPr>
          <w:rFonts w:eastAsia="Times New Roman"/>
          <w:lang w:val="en-GB"/>
        </w:rPr>
        <w:t xml:space="preserve"> Work Tasks, SA # 86, Dec 2019</w:t>
      </w:r>
    </w:p>
    <w:p w14:paraId="74648D37" w14:textId="77777777" w:rsidR="00785EC9" w:rsidRPr="00FB1161" w:rsidRDefault="00785EC9" w:rsidP="00FB1161">
      <w:pPr>
        <w:rPr>
          <w:lang w:val="en-GB"/>
        </w:rPr>
      </w:pPr>
    </w:p>
    <w:sectPr w:rsidR="00785EC9" w:rsidRPr="00FB11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8566C"/>
    <w:multiLevelType w:val="multilevel"/>
    <w:tmpl w:val="64A6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94B9C"/>
    <w:multiLevelType w:val="hybridMultilevel"/>
    <w:tmpl w:val="E774C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94F4FEF"/>
    <w:multiLevelType w:val="hybridMultilevel"/>
    <w:tmpl w:val="844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7004E"/>
    <w:multiLevelType w:val="multilevel"/>
    <w:tmpl w:val="A0C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37EC8"/>
    <w:multiLevelType w:val="hybridMultilevel"/>
    <w:tmpl w:val="A1B8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04F20"/>
    <w:multiLevelType w:val="multilevel"/>
    <w:tmpl w:val="80B8A4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CC3453D"/>
    <w:multiLevelType w:val="multilevel"/>
    <w:tmpl w:val="FDBC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1C1C38"/>
    <w:multiLevelType w:val="hybridMultilevel"/>
    <w:tmpl w:val="95B0F00E"/>
    <w:lvl w:ilvl="0" w:tplc="D2F24D52">
      <w:start w:val="1"/>
      <w:numFmt w:val="bullet"/>
      <w:lvlText w:val="•"/>
      <w:lvlJc w:val="left"/>
      <w:pPr>
        <w:tabs>
          <w:tab w:val="num" w:pos="360"/>
        </w:tabs>
        <w:ind w:left="360" w:hanging="360"/>
      </w:pPr>
      <w:rPr>
        <w:rFonts w:ascii="Arial" w:hAnsi="Arial" w:hint="default"/>
      </w:rPr>
    </w:lvl>
    <w:lvl w:ilvl="1" w:tplc="A91C264C">
      <w:start w:val="1"/>
      <w:numFmt w:val="bullet"/>
      <w:lvlText w:val="•"/>
      <w:lvlJc w:val="left"/>
      <w:pPr>
        <w:tabs>
          <w:tab w:val="num" w:pos="1080"/>
        </w:tabs>
        <w:ind w:left="1080" w:hanging="360"/>
      </w:pPr>
      <w:rPr>
        <w:rFonts w:ascii="Arial" w:hAnsi="Arial" w:hint="default"/>
      </w:rPr>
    </w:lvl>
    <w:lvl w:ilvl="2" w:tplc="85CA16DE">
      <w:numFmt w:val="bullet"/>
      <w:lvlText w:val="–"/>
      <w:lvlJc w:val="left"/>
      <w:pPr>
        <w:tabs>
          <w:tab w:val="num" w:pos="1800"/>
        </w:tabs>
        <w:ind w:left="1800" w:hanging="360"/>
      </w:pPr>
      <w:rPr>
        <w:rFonts w:ascii="Intel Clear" w:hAnsi="Intel Clear" w:hint="default"/>
      </w:rPr>
    </w:lvl>
    <w:lvl w:ilvl="3" w:tplc="8A964672" w:tentative="1">
      <w:start w:val="1"/>
      <w:numFmt w:val="bullet"/>
      <w:lvlText w:val="•"/>
      <w:lvlJc w:val="left"/>
      <w:pPr>
        <w:tabs>
          <w:tab w:val="num" w:pos="2520"/>
        </w:tabs>
        <w:ind w:left="2520" w:hanging="360"/>
      </w:pPr>
      <w:rPr>
        <w:rFonts w:ascii="Arial" w:hAnsi="Arial" w:hint="default"/>
      </w:rPr>
    </w:lvl>
    <w:lvl w:ilvl="4" w:tplc="EE028A62" w:tentative="1">
      <w:start w:val="1"/>
      <w:numFmt w:val="bullet"/>
      <w:lvlText w:val="•"/>
      <w:lvlJc w:val="left"/>
      <w:pPr>
        <w:tabs>
          <w:tab w:val="num" w:pos="3240"/>
        </w:tabs>
        <w:ind w:left="3240" w:hanging="360"/>
      </w:pPr>
      <w:rPr>
        <w:rFonts w:ascii="Arial" w:hAnsi="Arial" w:hint="default"/>
      </w:rPr>
    </w:lvl>
    <w:lvl w:ilvl="5" w:tplc="67AC88FE" w:tentative="1">
      <w:start w:val="1"/>
      <w:numFmt w:val="bullet"/>
      <w:lvlText w:val="•"/>
      <w:lvlJc w:val="left"/>
      <w:pPr>
        <w:tabs>
          <w:tab w:val="num" w:pos="3960"/>
        </w:tabs>
        <w:ind w:left="3960" w:hanging="360"/>
      </w:pPr>
      <w:rPr>
        <w:rFonts w:ascii="Arial" w:hAnsi="Arial" w:hint="default"/>
      </w:rPr>
    </w:lvl>
    <w:lvl w:ilvl="6" w:tplc="0D1C3482" w:tentative="1">
      <w:start w:val="1"/>
      <w:numFmt w:val="bullet"/>
      <w:lvlText w:val="•"/>
      <w:lvlJc w:val="left"/>
      <w:pPr>
        <w:tabs>
          <w:tab w:val="num" w:pos="4680"/>
        </w:tabs>
        <w:ind w:left="4680" w:hanging="360"/>
      </w:pPr>
      <w:rPr>
        <w:rFonts w:ascii="Arial" w:hAnsi="Arial" w:hint="default"/>
      </w:rPr>
    </w:lvl>
    <w:lvl w:ilvl="7" w:tplc="E2E0487E" w:tentative="1">
      <w:start w:val="1"/>
      <w:numFmt w:val="bullet"/>
      <w:lvlText w:val="•"/>
      <w:lvlJc w:val="left"/>
      <w:pPr>
        <w:tabs>
          <w:tab w:val="num" w:pos="5400"/>
        </w:tabs>
        <w:ind w:left="5400" w:hanging="360"/>
      </w:pPr>
      <w:rPr>
        <w:rFonts w:ascii="Arial" w:hAnsi="Arial" w:hint="default"/>
      </w:rPr>
    </w:lvl>
    <w:lvl w:ilvl="8" w:tplc="91A4E3F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863BD9"/>
    <w:multiLevelType w:val="multilevel"/>
    <w:tmpl w:val="5C40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C1114B"/>
    <w:multiLevelType w:val="multilevel"/>
    <w:tmpl w:val="3F42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ED4EBE"/>
    <w:multiLevelType w:val="multilevel"/>
    <w:tmpl w:val="24589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73250B"/>
    <w:multiLevelType w:val="multilevel"/>
    <w:tmpl w:val="9452A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684BD5"/>
    <w:multiLevelType w:val="hybridMultilevel"/>
    <w:tmpl w:val="FA0E91C2"/>
    <w:lvl w:ilvl="0" w:tplc="24B21844">
      <w:start w:val="1"/>
      <w:numFmt w:val="lowerLetter"/>
      <w:lvlText w:val="%1."/>
      <w:lvlJc w:val="left"/>
      <w:pPr>
        <w:ind w:left="720" w:hanging="360"/>
      </w:pPr>
    </w:lvl>
    <w:lvl w:ilvl="1" w:tplc="4F4099AC">
      <w:start w:val="1"/>
      <w:numFmt w:val="lowerLetter"/>
      <w:lvlText w:val="%2."/>
      <w:lvlJc w:val="left"/>
      <w:pPr>
        <w:ind w:left="1440" w:hanging="360"/>
      </w:pPr>
    </w:lvl>
    <w:lvl w:ilvl="2" w:tplc="E9840778">
      <w:start w:val="1"/>
      <w:numFmt w:val="lowerRoman"/>
      <w:lvlText w:val="%3."/>
      <w:lvlJc w:val="right"/>
      <w:pPr>
        <w:ind w:left="2160" w:hanging="180"/>
      </w:pPr>
    </w:lvl>
    <w:lvl w:ilvl="3" w:tplc="0B74E3D2">
      <w:start w:val="1"/>
      <w:numFmt w:val="decimal"/>
      <w:lvlText w:val="%4."/>
      <w:lvlJc w:val="left"/>
      <w:pPr>
        <w:ind w:left="2880" w:hanging="360"/>
      </w:pPr>
    </w:lvl>
    <w:lvl w:ilvl="4" w:tplc="A28AF530">
      <w:start w:val="1"/>
      <w:numFmt w:val="lowerLetter"/>
      <w:lvlText w:val="%5."/>
      <w:lvlJc w:val="left"/>
      <w:pPr>
        <w:ind w:left="3600" w:hanging="360"/>
      </w:pPr>
    </w:lvl>
    <w:lvl w:ilvl="5" w:tplc="FAE6EC88">
      <w:start w:val="1"/>
      <w:numFmt w:val="lowerRoman"/>
      <w:lvlText w:val="%6."/>
      <w:lvlJc w:val="right"/>
      <w:pPr>
        <w:ind w:left="4320" w:hanging="180"/>
      </w:pPr>
    </w:lvl>
    <w:lvl w:ilvl="6" w:tplc="D92AD3D6">
      <w:start w:val="1"/>
      <w:numFmt w:val="decimal"/>
      <w:lvlText w:val="%7."/>
      <w:lvlJc w:val="left"/>
      <w:pPr>
        <w:ind w:left="5040" w:hanging="360"/>
      </w:pPr>
    </w:lvl>
    <w:lvl w:ilvl="7" w:tplc="5F0CA27A">
      <w:start w:val="1"/>
      <w:numFmt w:val="lowerLetter"/>
      <w:lvlText w:val="%8."/>
      <w:lvlJc w:val="left"/>
      <w:pPr>
        <w:ind w:left="5760" w:hanging="360"/>
      </w:pPr>
    </w:lvl>
    <w:lvl w:ilvl="8" w:tplc="B5A86108">
      <w:start w:val="1"/>
      <w:numFmt w:val="lowerRoman"/>
      <w:lvlText w:val="%9."/>
      <w:lvlJc w:val="right"/>
      <w:pPr>
        <w:ind w:left="6480" w:hanging="180"/>
      </w:pPr>
    </w:lvl>
  </w:abstractNum>
  <w:abstractNum w:abstractNumId="17" w15:restartNumberingAfterBreak="0">
    <w:nsid w:val="21987B53"/>
    <w:multiLevelType w:val="multilevel"/>
    <w:tmpl w:val="FD78A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786786"/>
    <w:multiLevelType w:val="hybridMultilevel"/>
    <w:tmpl w:val="FFFFFFFF"/>
    <w:lvl w:ilvl="0" w:tplc="7C508FB6">
      <w:start w:val="1"/>
      <w:numFmt w:val="bullet"/>
      <w:lvlText w:val=""/>
      <w:lvlJc w:val="left"/>
      <w:pPr>
        <w:ind w:left="720" w:hanging="360"/>
      </w:pPr>
      <w:rPr>
        <w:rFonts w:ascii="Symbol" w:hAnsi="Symbol" w:hint="default"/>
      </w:rPr>
    </w:lvl>
    <w:lvl w:ilvl="1" w:tplc="C5781BC0">
      <w:start w:val="1"/>
      <w:numFmt w:val="bullet"/>
      <w:lvlText w:val="o"/>
      <w:lvlJc w:val="left"/>
      <w:pPr>
        <w:ind w:left="1440" w:hanging="360"/>
      </w:pPr>
      <w:rPr>
        <w:rFonts w:ascii="Courier New" w:hAnsi="Courier New" w:hint="default"/>
      </w:rPr>
    </w:lvl>
    <w:lvl w:ilvl="2" w:tplc="04188C0A">
      <w:start w:val="1"/>
      <w:numFmt w:val="bullet"/>
      <w:lvlText w:val=""/>
      <w:lvlJc w:val="left"/>
      <w:pPr>
        <w:ind w:left="2160" w:hanging="360"/>
      </w:pPr>
      <w:rPr>
        <w:rFonts w:ascii="Wingdings" w:hAnsi="Wingdings" w:hint="default"/>
      </w:rPr>
    </w:lvl>
    <w:lvl w:ilvl="3" w:tplc="02BE6C64">
      <w:start w:val="1"/>
      <w:numFmt w:val="bullet"/>
      <w:lvlText w:val=""/>
      <w:lvlJc w:val="left"/>
      <w:pPr>
        <w:ind w:left="2880" w:hanging="360"/>
      </w:pPr>
      <w:rPr>
        <w:rFonts w:ascii="Symbol" w:hAnsi="Symbol" w:hint="default"/>
      </w:rPr>
    </w:lvl>
    <w:lvl w:ilvl="4" w:tplc="A694126E">
      <w:start w:val="1"/>
      <w:numFmt w:val="bullet"/>
      <w:lvlText w:val="o"/>
      <w:lvlJc w:val="left"/>
      <w:pPr>
        <w:ind w:left="3600" w:hanging="360"/>
      </w:pPr>
      <w:rPr>
        <w:rFonts w:ascii="Courier New" w:hAnsi="Courier New" w:hint="default"/>
      </w:rPr>
    </w:lvl>
    <w:lvl w:ilvl="5" w:tplc="4FC82448">
      <w:start w:val="1"/>
      <w:numFmt w:val="bullet"/>
      <w:lvlText w:val=""/>
      <w:lvlJc w:val="left"/>
      <w:pPr>
        <w:ind w:left="4320" w:hanging="360"/>
      </w:pPr>
      <w:rPr>
        <w:rFonts w:ascii="Wingdings" w:hAnsi="Wingdings" w:hint="default"/>
      </w:rPr>
    </w:lvl>
    <w:lvl w:ilvl="6" w:tplc="2D8252CC">
      <w:start w:val="1"/>
      <w:numFmt w:val="bullet"/>
      <w:lvlText w:val=""/>
      <w:lvlJc w:val="left"/>
      <w:pPr>
        <w:ind w:left="5040" w:hanging="360"/>
      </w:pPr>
      <w:rPr>
        <w:rFonts w:ascii="Symbol" w:hAnsi="Symbol" w:hint="default"/>
      </w:rPr>
    </w:lvl>
    <w:lvl w:ilvl="7" w:tplc="DA6023BA">
      <w:start w:val="1"/>
      <w:numFmt w:val="bullet"/>
      <w:lvlText w:val="o"/>
      <w:lvlJc w:val="left"/>
      <w:pPr>
        <w:ind w:left="5760" w:hanging="360"/>
      </w:pPr>
      <w:rPr>
        <w:rFonts w:ascii="Courier New" w:hAnsi="Courier New" w:hint="default"/>
      </w:rPr>
    </w:lvl>
    <w:lvl w:ilvl="8" w:tplc="041CF3FE">
      <w:start w:val="1"/>
      <w:numFmt w:val="bullet"/>
      <w:lvlText w:val=""/>
      <w:lvlJc w:val="left"/>
      <w:pPr>
        <w:ind w:left="6480" w:hanging="360"/>
      </w:pPr>
      <w:rPr>
        <w:rFonts w:ascii="Wingdings" w:hAnsi="Wingdings" w:hint="default"/>
      </w:rPr>
    </w:lvl>
  </w:abstractNum>
  <w:abstractNum w:abstractNumId="19" w15:restartNumberingAfterBreak="0">
    <w:nsid w:val="26901125"/>
    <w:multiLevelType w:val="multilevel"/>
    <w:tmpl w:val="0E8E9A7E"/>
    <w:lvl w:ilvl="0">
      <w:start w:val="1"/>
      <w:numFmt w:val="decimal"/>
      <w:lvlText w:val="%1     "/>
      <w:lvlJc w:val="left"/>
      <w:pPr>
        <w:ind w:left="420" w:hanging="420"/>
      </w:pPr>
      <w:rPr>
        <w:rFonts w:ascii="Times New Roman" w:hAnsi="Times New Roman" w:cs="Times New Roman" w:hint="default"/>
        <w:b/>
        <w:sz w:val="32"/>
        <w:szCs w:val="32"/>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B702114"/>
    <w:multiLevelType w:val="multilevel"/>
    <w:tmpl w:val="4E6C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E94570"/>
    <w:multiLevelType w:val="multilevel"/>
    <w:tmpl w:val="716EEC7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2" w15:restartNumberingAfterBreak="0">
    <w:nsid w:val="2D9F654D"/>
    <w:multiLevelType w:val="multilevel"/>
    <w:tmpl w:val="062E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657654"/>
    <w:multiLevelType w:val="multilevel"/>
    <w:tmpl w:val="745210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403078B"/>
    <w:multiLevelType w:val="multilevel"/>
    <w:tmpl w:val="14567E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D60C7A"/>
    <w:multiLevelType w:val="multilevel"/>
    <w:tmpl w:val="B3D209D2"/>
    <w:lvl w:ilvl="0">
      <w:start w:val="2"/>
      <w:numFmt w:val="decimal"/>
      <w:lvlText w:val="%1"/>
      <w:lvlJc w:val="left"/>
      <w:pPr>
        <w:ind w:left="405" w:hanging="405"/>
      </w:pPr>
      <w:rPr>
        <w:rFonts w:hint="default"/>
      </w:rPr>
    </w:lvl>
    <w:lvl w:ilvl="1">
      <w:start w:val="3"/>
      <w:numFmt w:val="decimal"/>
      <w:lvlText w:val="%1.%2"/>
      <w:lvlJc w:val="left"/>
      <w:pPr>
        <w:ind w:left="585" w:hanging="40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842530"/>
    <w:multiLevelType w:val="hybridMultilevel"/>
    <w:tmpl w:val="9A1A64A6"/>
    <w:lvl w:ilvl="0" w:tplc="A6DCDC62">
      <w:start w:val="1"/>
      <w:numFmt w:val="bullet"/>
      <w:lvlText w:val="•"/>
      <w:lvlJc w:val="left"/>
      <w:pPr>
        <w:tabs>
          <w:tab w:val="num" w:pos="360"/>
        </w:tabs>
        <w:ind w:left="360" w:hanging="360"/>
      </w:pPr>
      <w:rPr>
        <w:rFonts w:ascii="Arial" w:hAnsi="Arial" w:hint="default"/>
      </w:rPr>
    </w:lvl>
    <w:lvl w:ilvl="1" w:tplc="1A14C89E">
      <w:start w:val="1"/>
      <w:numFmt w:val="bullet"/>
      <w:lvlText w:val="•"/>
      <w:lvlJc w:val="left"/>
      <w:pPr>
        <w:tabs>
          <w:tab w:val="num" w:pos="1080"/>
        </w:tabs>
        <w:ind w:left="1080" w:hanging="360"/>
      </w:pPr>
      <w:rPr>
        <w:rFonts w:ascii="Arial" w:hAnsi="Arial" w:hint="default"/>
      </w:rPr>
    </w:lvl>
    <w:lvl w:ilvl="2" w:tplc="EAF8B8D0">
      <w:numFmt w:val="bullet"/>
      <w:lvlText w:val="–"/>
      <w:lvlJc w:val="left"/>
      <w:pPr>
        <w:tabs>
          <w:tab w:val="num" w:pos="1800"/>
        </w:tabs>
        <w:ind w:left="1800" w:hanging="360"/>
      </w:pPr>
      <w:rPr>
        <w:rFonts w:ascii="Intel Clear" w:hAnsi="Intel Clear" w:hint="default"/>
      </w:rPr>
    </w:lvl>
    <w:lvl w:ilvl="3" w:tplc="90161026" w:tentative="1">
      <w:start w:val="1"/>
      <w:numFmt w:val="bullet"/>
      <w:lvlText w:val="•"/>
      <w:lvlJc w:val="left"/>
      <w:pPr>
        <w:tabs>
          <w:tab w:val="num" w:pos="2520"/>
        </w:tabs>
        <w:ind w:left="2520" w:hanging="360"/>
      </w:pPr>
      <w:rPr>
        <w:rFonts w:ascii="Arial" w:hAnsi="Arial" w:hint="default"/>
      </w:rPr>
    </w:lvl>
    <w:lvl w:ilvl="4" w:tplc="052252D6" w:tentative="1">
      <w:start w:val="1"/>
      <w:numFmt w:val="bullet"/>
      <w:lvlText w:val="•"/>
      <w:lvlJc w:val="left"/>
      <w:pPr>
        <w:tabs>
          <w:tab w:val="num" w:pos="3240"/>
        </w:tabs>
        <w:ind w:left="3240" w:hanging="360"/>
      </w:pPr>
      <w:rPr>
        <w:rFonts w:ascii="Arial" w:hAnsi="Arial" w:hint="default"/>
      </w:rPr>
    </w:lvl>
    <w:lvl w:ilvl="5" w:tplc="37AE9236" w:tentative="1">
      <w:start w:val="1"/>
      <w:numFmt w:val="bullet"/>
      <w:lvlText w:val="•"/>
      <w:lvlJc w:val="left"/>
      <w:pPr>
        <w:tabs>
          <w:tab w:val="num" w:pos="3960"/>
        </w:tabs>
        <w:ind w:left="3960" w:hanging="360"/>
      </w:pPr>
      <w:rPr>
        <w:rFonts w:ascii="Arial" w:hAnsi="Arial" w:hint="default"/>
      </w:rPr>
    </w:lvl>
    <w:lvl w:ilvl="6" w:tplc="B428EFA0" w:tentative="1">
      <w:start w:val="1"/>
      <w:numFmt w:val="bullet"/>
      <w:lvlText w:val="•"/>
      <w:lvlJc w:val="left"/>
      <w:pPr>
        <w:tabs>
          <w:tab w:val="num" w:pos="4680"/>
        </w:tabs>
        <w:ind w:left="4680" w:hanging="360"/>
      </w:pPr>
      <w:rPr>
        <w:rFonts w:ascii="Arial" w:hAnsi="Arial" w:hint="default"/>
      </w:rPr>
    </w:lvl>
    <w:lvl w:ilvl="7" w:tplc="8DA43F62" w:tentative="1">
      <w:start w:val="1"/>
      <w:numFmt w:val="bullet"/>
      <w:lvlText w:val="•"/>
      <w:lvlJc w:val="left"/>
      <w:pPr>
        <w:tabs>
          <w:tab w:val="num" w:pos="5400"/>
        </w:tabs>
        <w:ind w:left="5400" w:hanging="360"/>
      </w:pPr>
      <w:rPr>
        <w:rFonts w:ascii="Arial" w:hAnsi="Arial" w:hint="default"/>
      </w:rPr>
    </w:lvl>
    <w:lvl w:ilvl="8" w:tplc="FB9404C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D1C0EBF"/>
    <w:multiLevelType w:val="hybridMultilevel"/>
    <w:tmpl w:val="B8D8BB3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3E3D7E30"/>
    <w:multiLevelType w:val="multilevel"/>
    <w:tmpl w:val="9B686D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2D4DF5"/>
    <w:multiLevelType w:val="hybridMultilevel"/>
    <w:tmpl w:val="FFFFFFFF"/>
    <w:lvl w:ilvl="0" w:tplc="D07CDA50">
      <w:start w:val="1"/>
      <w:numFmt w:val="lowerLetter"/>
      <w:lvlText w:val="%1."/>
      <w:lvlJc w:val="left"/>
      <w:pPr>
        <w:ind w:left="720" w:hanging="360"/>
      </w:pPr>
    </w:lvl>
    <w:lvl w:ilvl="1" w:tplc="A788B334">
      <w:start w:val="1"/>
      <w:numFmt w:val="lowerLetter"/>
      <w:lvlText w:val="%2."/>
      <w:lvlJc w:val="left"/>
      <w:pPr>
        <w:ind w:left="1440" w:hanging="360"/>
      </w:pPr>
    </w:lvl>
    <w:lvl w:ilvl="2" w:tplc="67B6322E">
      <w:start w:val="1"/>
      <w:numFmt w:val="lowerRoman"/>
      <w:lvlText w:val="%3."/>
      <w:lvlJc w:val="right"/>
      <w:pPr>
        <w:ind w:left="2160" w:hanging="180"/>
      </w:pPr>
    </w:lvl>
    <w:lvl w:ilvl="3" w:tplc="7734A00A">
      <w:start w:val="1"/>
      <w:numFmt w:val="decimal"/>
      <w:lvlText w:val="%4."/>
      <w:lvlJc w:val="left"/>
      <w:pPr>
        <w:ind w:left="2880" w:hanging="360"/>
      </w:pPr>
    </w:lvl>
    <w:lvl w:ilvl="4" w:tplc="27A068A0">
      <w:start w:val="1"/>
      <w:numFmt w:val="lowerLetter"/>
      <w:lvlText w:val="%5."/>
      <w:lvlJc w:val="left"/>
      <w:pPr>
        <w:ind w:left="3600" w:hanging="360"/>
      </w:pPr>
    </w:lvl>
    <w:lvl w:ilvl="5" w:tplc="22B02F62">
      <w:start w:val="1"/>
      <w:numFmt w:val="lowerRoman"/>
      <w:lvlText w:val="%6."/>
      <w:lvlJc w:val="right"/>
      <w:pPr>
        <w:ind w:left="4320" w:hanging="180"/>
      </w:pPr>
    </w:lvl>
    <w:lvl w:ilvl="6" w:tplc="0E0E9FAE">
      <w:start w:val="1"/>
      <w:numFmt w:val="decimal"/>
      <w:lvlText w:val="%7."/>
      <w:lvlJc w:val="left"/>
      <w:pPr>
        <w:ind w:left="5040" w:hanging="360"/>
      </w:pPr>
    </w:lvl>
    <w:lvl w:ilvl="7" w:tplc="47E8EB60">
      <w:start w:val="1"/>
      <w:numFmt w:val="lowerLetter"/>
      <w:lvlText w:val="%8."/>
      <w:lvlJc w:val="left"/>
      <w:pPr>
        <w:ind w:left="5760" w:hanging="360"/>
      </w:pPr>
    </w:lvl>
    <w:lvl w:ilvl="8" w:tplc="572C8C14">
      <w:start w:val="1"/>
      <w:numFmt w:val="lowerRoman"/>
      <w:lvlText w:val="%9."/>
      <w:lvlJc w:val="right"/>
      <w:pPr>
        <w:ind w:left="6480" w:hanging="180"/>
      </w:pPr>
    </w:lvl>
  </w:abstractNum>
  <w:abstractNum w:abstractNumId="32" w15:restartNumberingAfterBreak="0">
    <w:nsid w:val="47444DC3"/>
    <w:multiLevelType w:val="hybridMultilevel"/>
    <w:tmpl w:val="A3C8BF6C"/>
    <w:lvl w:ilvl="0" w:tplc="0409000F">
      <w:start w:val="4"/>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36E8F"/>
    <w:multiLevelType w:val="hybridMultilevel"/>
    <w:tmpl w:val="43CAE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536684"/>
    <w:multiLevelType w:val="multilevel"/>
    <w:tmpl w:val="404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CC745A6"/>
    <w:multiLevelType w:val="hybridMultilevel"/>
    <w:tmpl w:val="DC9E39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0F0E16"/>
    <w:multiLevelType w:val="multilevel"/>
    <w:tmpl w:val="716EEC7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7" w15:restartNumberingAfterBreak="0">
    <w:nsid w:val="582A1CF3"/>
    <w:multiLevelType w:val="multilevel"/>
    <w:tmpl w:val="716EEC7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8"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CA4271"/>
    <w:multiLevelType w:val="multilevel"/>
    <w:tmpl w:val="665E9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5C404361"/>
    <w:multiLevelType w:val="multilevel"/>
    <w:tmpl w:val="692087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42"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682D16"/>
    <w:multiLevelType w:val="multilevel"/>
    <w:tmpl w:val="D4B24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3C7F13"/>
    <w:multiLevelType w:val="multilevel"/>
    <w:tmpl w:val="B77A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7756C2"/>
    <w:multiLevelType w:val="multilevel"/>
    <w:tmpl w:val="0D1429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441445"/>
    <w:multiLevelType w:val="multilevel"/>
    <w:tmpl w:val="9CA847C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8022D67"/>
    <w:multiLevelType w:val="hybridMultilevel"/>
    <w:tmpl w:val="FD207C08"/>
    <w:lvl w:ilvl="0" w:tplc="B57E25A8">
      <w:start w:val="1"/>
      <w:numFmt w:val="bullet"/>
      <w:lvlText w:val=""/>
      <w:lvlJc w:val="left"/>
      <w:pPr>
        <w:ind w:left="720" w:hanging="360"/>
      </w:pPr>
      <w:rPr>
        <w:rFonts w:ascii="Symbol" w:hAnsi="Symbol" w:hint="default"/>
      </w:rPr>
    </w:lvl>
    <w:lvl w:ilvl="1" w:tplc="22661DD6">
      <w:start w:val="1"/>
      <w:numFmt w:val="bullet"/>
      <w:lvlText w:val="o"/>
      <w:lvlJc w:val="left"/>
      <w:pPr>
        <w:ind w:left="1440" w:hanging="360"/>
      </w:pPr>
      <w:rPr>
        <w:rFonts w:ascii="Courier New" w:hAnsi="Courier New" w:hint="default"/>
      </w:rPr>
    </w:lvl>
    <w:lvl w:ilvl="2" w:tplc="E79ABB60">
      <w:start w:val="1"/>
      <w:numFmt w:val="bullet"/>
      <w:lvlText w:val=""/>
      <w:lvlJc w:val="left"/>
      <w:pPr>
        <w:ind w:left="2160" w:hanging="360"/>
      </w:pPr>
      <w:rPr>
        <w:rFonts w:ascii="Wingdings" w:hAnsi="Wingdings" w:hint="default"/>
      </w:rPr>
    </w:lvl>
    <w:lvl w:ilvl="3" w:tplc="C2CA4DDA">
      <w:start w:val="1"/>
      <w:numFmt w:val="bullet"/>
      <w:lvlText w:val=""/>
      <w:lvlJc w:val="left"/>
      <w:pPr>
        <w:ind w:left="2880" w:hanging="360"/>
      </w:pPr>
      <w:rPr>
        <w:rFonts w:ascii="Symbol" w:hAnsi="Symbol" w:hint="default"/>
      </w:rPr>
    </w:lvl>
    <w:lvl w:ilvl="4" w:tplc="1A2438CC">
      <w:start w:val="1"/>
      <w:numFmt w:val="bullet"/>
      <w:lvlText w:val="o"/>
      <w:lvlJc w:val="left"/>
      <w:pPr>
        <w:ind w:left="3600" w:hanging="360"/>
      </w:pPr>
      <w:rPr>
        <w:rFonts w:ascii="Courier New" w:hAnsi="Courier New" w:hint="default"/>
      </w:rPr>
    </w:lvl>
    <w:lvl w:ilvl="5" w:tplc="709A1C62">
      <w:start w:val="1"/>
      <w:numFmt w:val="bullet"/>
      <w:lvlText w:val=""/>
      <w:lvlJc w:val="left"/>
      <w:pPr>
        <w:ind w:left="4320" w:hanging="360"/>
      </w:pPr>
      <w:rPr>
        <w:rFonts w:ascii="Wingdings" w:hAnsi="Wingdings" w:hint="default"/>
      </w:rPr>
    </w:lvl>
    <w:lvl w:ilvl="6" w:tplc="2C728B8C">
      <w:start w:val="1"/>
      <w:numFmt w:val="bullet"/>
      <w:lvlText w:val=""/>
      <w:lvlJc w:val="left"/>
      <w:pPr>
        <w:ind w:left="5040" w:hanging="360"/>
      </w:pPr>
      <w:rPr>
        <w:rFonts w:ascii="Symbol" w:hAnsi="Symbol" w:hint="default"/>
      </w:rPr>
    </w:lvl>
    <w:lvl w:ilvl="7" w:tplc="E986742A">
      <w:start w:val="1"/>
      <w:numFmt w:val="bullet"/>
      <w:lvlText w:val="o"/>
      <w:lvlJc w:val="left"/>
      <w:pPr>
        <w:ind w:left="5760" w:hanging="360"/>
      </w:pPr>
      <w:rPr>
        <w:rFonts w:ascii="Courier New" w:hAnsi="Courier New" w:hint="default"/>
      </w:rPr>
    </w:lvl>
    <w:lvl w:ilvl="8" w:tplc="F22C0652">
      <w:start w:val="1"/>
      <w:numFmt w:val="bullet"/>
      <w:lvlText w:val=""/>
      <w:lvlJc w:val="left"/>
      <w:pPr>
        <w:ind w:left="6480" w:hanging="360"/>
      </w:pPr>
      <w:rPr>
        <w:rFonts w:ascii="Wingdings" w:hAnsi="Wingdings" w:hint="default"/>
      </w:rPr>
    </w:lvl>
  </w:abstractNum>
  <w:abstractNum w:abstractNumId="51" w15:restartNumberingAfterBreak="0">
    <w:nsid w:val="7BE0035B"/>
    <w:multiLevelType w:val="multilevel"/>
    <w:tmpl w:val="CD76E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9"/>
  </w:num>
  <w:num w:numId="7">
    <w:abstractNumId w:val="33"/>
  </w:num>
  <w:num w:numId="8">
    <w:abstractNumId w:val="6"/>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26"/>
  </w:num>
  <w:num w:numId="12">
    <w:abstractNumId w:val="28"/>
  </w:num>
  <w:num w:numId="13">
    <w:abstractNumId w:val="3"/>
  </w:num>
  <w:num w:numId="14">
    <w:abstractNumId w:val="49"/>
  </w:num>
  <w:num w:numId="15">
    <w:abstractNumId w:val="27"/>
  </w:num>
  <w:num w:numId="16">
    <w:abstractNumId w:val="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45"/>
  </w:num>
  <w:num w:numId="22">
    <w:abstractNumId w:val="11"/>
  </w:num>
  <w:num w:numId="23">
    <w:abstractNumId w:val="39"/>
  </w:num>
  <w:num w:numId="24">
    <w:abstractNumId w:val="22"/>
  </w:num>
  <w:num w:numId="25">
    <w:abstractNumId w:val="51"/>
  </w:num>
  <w:num w:numId="26">
    <w:abstractNumId w:val="30"/>
  </w:num>
  <w:num w:numId="27">
    <w:abstractNumId w:val="43"/>
  </w:num>
  <w:num w:numId="28">
    <w:abstractNumId w:val="44"/>
  </w:num>
  <w:num w:numId="29">
    <w:abstractNumId w:val="10"/>
  </w:num>
  <w:num w:numId="30">
    <w:abstractNumId w:val="17"/>
  </w:num>
  <w:num w:numId="31">
    <w:abstractNumId w:val="34"/>
  </w:num>
  <w:num w:numId="32">
    <w:abstractNumId w:val="8"/>
  </w:num>
  <w:num w:numId="33">
    <w:abstractNumId w:val="40"/>
  </w:num>
  <w:num w:numId="34">
    <w:abstractNumId w:val="5"/>
  </w:num>
  <w:num w:numId="35">
    <w:abstractNumId w:val="23"/>
  </w:num>
  <w:num w:numId="36">
    <w:abstractNumId w:val="15"/>
  </w:num>
  <w:num w:numId="37">
    <w:abstractNumId w:val="7"/>
  </w:num>
  <w:num w:numId="38">
    <w:abstractNumId w:val="24"/>
  </w:num>
  <w:num w:numId="39">
    <w:abstractNumId w:val="12"/>
  </w:num>
  <w:num w:numId="40">
    <w:abstractNumId w:val="20"/>
  </w:num>
  <w:num w:numId="41">
    <w:abstractNumId w:val="1"/>
  </w:num>
  <w:num w:numId="42">
    <w:abstractNumId w:val="4"/>
  </w:num>
  <w:num w:numId="43">
    <w:abstractNumId w:val="21"/>
  </w:num>
  <w:num w:numId="44">
    <w:abstractNumId w:val="38"/>
  </w:num>
  <w:num w:numId="45">
    <w:abstractNumId w:val="37"/>
  </w:num>
  <w:num w:numId="46">
    <w:abstractNumId w:val="36"/>
  </w:num>
  <w:num w:numId="47">
    <w:abstractNumId w:val="25"/>
  </w:num>
  <w:num w:numId="48">
    <w:abstractNumId w:val="48"/>
  </w:num>
  <w:num w:numId="49">
    <w:abstractNumId w:val="13"/>
  </w:num>
  <w:num w:numId="50">
    <w:abstractNumId w:val="35"/>
  </w:num>
  <w:num w:numId="51">
    <w:abstractNumId w:val="16"/>
  </w:num>
  <w:num w:numId="52">
    <w:abstractNumId w:val="50"/>
  </w:num>
  <w:num w:numId="53">
    <w:abstractNumId w:val="31"/>
  </w:num>
  <w:num w:numId="54">
    <w:abstractNumId w:val="18"/>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1128"/>
    <w:rsid w:val="00011D3F"/>
    <w:rsid w:val="00016ACB"/>
    <w:rsid w:val="00026A1B"/>
    <w:rsid w:val="00030140"/>
    <w:rsid w:val="000309C9"/>
    <w:rsid w:val="000343F9"/>
    <w:rsid w:val="0004483E"/>
    <w:rsid w:val="000532C8"/>
    <w:rsid w:val="00055E43"/>
    <w:rsid w:val="00056210"/>
    <w:rsid w:val="0006194D"/>
    <w:rsid w:val="000620EE"/>
    <w:rsid w:val="00072691"/>
    <w:rsid w:val="00074437"/>
    <w:rsid w:val="000767CC"/>
    <w:rsid w:val="0007696C"/>
    <w:rsid w:val="00077687"/>
    <w:rsid w:val="00077E5A"/>
    <w:rsid w:val="00085DC4"/>
    <w:rsid w:val="00087EB7"/>
    <w:rsid w:val="000909E5"/>
    <w:rsid w:val="000A4812"/>
    <w:rsid w:val="000B268B"/>
    <w:rsid w:val="000C4E7B"/>
    <w:rsid w:val="000C7DDB"/>
    <w:rsid w:val="000CEF2F"/>
    <w:rsid w:val="000D44D5"/>
    <w:rsid w:val="000D56C0"/>
    <w:rsid w:val="000E0E63"/>
    <w:rsid w:val="000E1AC9"/>
    <w:rsid w:val="000E2769"/>
    <w:rsid w:val="000E34A4"/>
    <w:rsid w:val="000E4DC9"/>
    <w:rsid w:val="000F0C28"/>
    <w:rsid w:val="000F3213"/>
    <w:rsid w:val="000F5A18"/>
    <w:rsid w:val="000F7172"/>
    <w:rsid w:val="00105CC0"/>
    <w:rsid w:val="00106D07"/>
    <w:rsid w:val="0010B9F5"/>
    <w:rsid w:val="00111A7D"/>
    <w:rsid w:val="00112C5D"/>
    <w:rsid w:val="00115AAA"/>
    <w:rsid w:val="001178D4"/>
    <w:rsid w:val="00120875"/>
    <w:rsid w:val="00120AC5"/>
    <w:rsid w:val="00120E0F"/>
    <w:rsid w:val="0012186A"/>
    <w:rsid w:val="00124E48"/>
    <w:rsid w:val="00125741"/>
    <w:rsid w:val="001313EF"/>
    <w:rsid w:val="00134D34"/>
    <w:rsid w:val="00142CD0"/>
    <w:rsid w:val="00142CE3"/>
    <w:rsid w:val="00143275"/>
    <w:rsid w:val="00144E19"/>
    <w:rsid w:val="001502CF"/>
    <w:rsid w:val="001508FC"/>
    <w:rsid w:val="0015545E"/>
    <w:rsid w:val="001609D4"/>
    <w:rsid w:val="0016120B"/>
    <w:rsid w:val="00166721"/>
    <w:rsid w:val="00166A37"/>
    <w:rsid w:val="00170D1C"/>
    <w:rsid w:val="0017322F"/>
    <w:rsid w:val="00173903"/>
    <w:rsid w:val="001758AC"/>
    <w:rsid w:val="00175F8A"/>
    <w:rsid w:val="00180C94"/>
    <w:rsid w:val="001851DD"/>
    <w:rsid w:val="0019140B"/>
    <w:rsid w:val="00192435"/>
    <w:rsid w:val="00192504"/>
    <w:rsid w:val="00195F08"/>
    <w:rsid w:val="00197E33"/>
    <w:rsid w:val="001A136A"/>
    <w:rsid w:val="001A1C83"/>
    <w:rsid w:val="001A20B6"/>
    <w:rsid w:val="001A29E9"/>
    <w:rsid w:val="001A4B9A"/>
    <w:rsid w:val="001A5877"/>
    <w:rsid w:val="001B08AA"/>
    <w:rsid w:val="001B2EB1"/>
    <w:rsid w:val="001C221E"/>
    <w:rsid w:val="001C3CFF"/>
    <w:rsid w:val="001C6F89"/>
    <w:rsid w:val="001D4C29"/>
    <w:rsid w:val="001E484C"/>
    <w:rsid w:val="001E5C7D"/>
    <w:rsid w:val="001E794F"/>
    <w:rsid w:val="001F2EB6"/>
    <w:rsid w:val="00202639"/>
    <w:rsid w:val="002075DE"/>
    <w:rsid w:val="0020761D"/>
    <w:rsid w:val="00210E0F"/>
    <w:rsid w:val="00212EF9"/>
    <w:rsid w:val="00226172"/>
    <w:rsid w:val="00231E8C"/>
    <w:rsid w:val="002378FF"/>
    <w:rsid w:val="00237BDB"/>
    <w:rsid w:val="00241BFC"/>
    <w:rsid w:val="002427EC"/>
    <w:rsid w:val="00245BF7"/>
    <w:rsid w:val="00247AEB"/>
    <w:rsid w:val="002517DD"/>
    <w:rsid w:val="00251DAA"/>
    <w:rsid w:val="00256190"/>
    <w:rsid w:val="00257A9D"/>
    <w:rsid w:val="002606DA"/>
    <w:rsid w:val="00260F64"/>
    <w:rsid w:val="00262E70"/>
    <w:rsid w:val="0026542E"/>
    <w:rsid w:val="002657E6"/>
    <w:rsid w:val="002716F5"/>
    <w:rsid w:val="00272843"/>
    <w:rsid w:val="00281A8F"/>
    <w:rsid w:val="00287EBB"/>
    <w:rsid w:val="00290D50"/>
    <w:rsid w:val="00296943"/>
    <w:rsid w:val="00297745"/>
    <w:rsid w:val="00297B1B"/>
    <w:rsid w:val="002A366C"/>
    <w:rsid w:val="002B1565"/>
    <w:rsid w:val="002B4B36"/>
    <w:rsid w:val="002D35C0"/>
    <w:rsid w:val="002D41DA"/>
    <w:rsid w:val="002E3509"/>
    <w:rsid w:val="002E3B17"/>
    <w:rsid w:val="002E4547"/>
    <w:rsid w:val="002E4BEC"/>
    <w:rsid w:val="002E6801"/>
    <w:rsid w:val="002E68DD"/>
    <w:rsid w:val="002F041A"/>
    <w:rsid w:val="002F1A56"/>
    <w:rsid w:val="002F3070"/>
    <w:rsid w:val="002F37D1"/>
    <w:rsid w:val="002F3CDE"/>
    <w:rsid w:val="00310946"/>
    <w:rsid w:val="003128FD"/>
    <w:rsid w:val="00313373"/>
    <w:rsid w:val="00313665"/>
    <w:rsid w:val="00313BCF"/>
    <w:rsid w:val="00313E29"/>
    <w:rsid w:val="003147D8"/>
    <w:rsid w:val="00315AE0"/>
    <w:rsid w:val="00316EE9"/>
    <w:rsid w:val="00323C0E"/>
    <w:rsid w:val="00323E8A"/>
    <w:rsid w:val="00324E0F"/>
    <w:rsid w:val="00325716"/>
    <w:rsid w:val="003275EA"/>
    <w:rsid w:val="00330697"/>
    <w:rsid w:val="00340730"/>
    <w:rsid w:val="003432EA"/>
    <w:rsid w:val="00345101"/>
    <w:rsid w:val="00346970"/>
    <w:rsid w:val="00352BEE"/>
    <w:rsid w:val="00357393"/>
    <w:rsid w:val="00357BD4"/>
    <w:rsid w:val="00357CF6"/>
    <w:rsid w:val="0036124F"/>
    <w:rsid w:val="00366BBB"/>
    <w:rsid w:val="00371BFC"/>
    <w:rsid w:val="00375519"/>
    <w:rsid w:val="003838C0"/>
    <w:rsid w:val="00385FA0"/>
    <w:rsid w:val="003904B7"/>
    <w:rsid w:val="00390DE9"/>
    <w:rsid w:val="003925DA"/>
    <w:rsid w:val="003932B7"/>
    <w:rsid w:val="00395BC2"/>
    <w:rsid w:val="00396888"/>
    <w:rsid w:val="00397489"/>
    <w:rsid w:val="003A0643"/>
    <w:rsid w:val="003A1484"/>
    <w:rsid w:val="003A175A"/>
    <w:rsid w:val="003A30BA"/>
    <w:rsid w:val="003A42FA"/>
    <w:rsid w:val="003A455C"/>
    <w:rsid w:val="003A519A"/>
    <w:rsid w:val="003B0A58"/>
    <w:rsid w:val="003B1803"/>
    <w:rsid w:val="003B19D9"/>
    <w:rsid w:val="003B2A52"/>
    <w:rsid w:val="003C014E"/>
    <w:rsid w:val="003C1A81"/>
    <w:rsid w:val="003C5FE4"/>
    <w:rsid w:val="003C61DA"/>
    <w:rsid w:val="003C7839"/>
    <w:rsid w:val="003D31D4"/>
    <w:rsid w:val="003D3442"/>
    <w:rsid w:val="003D4218"/>
    <w:rsid w:val="003D512A"/>
    <w:rsid w:val="003D66B0"/>
    <w:rsid w:val="003E316F"/>
    <w:rsid w:val="003F207D"/>
    <w:rsid w:val="003F4F98"/>
    <w:rsid w:val="003F5535"/>
    <w:rsid w:val="0040424F"/>
    <w:rsid w:val="0040790A"/>
    <w:rsid w:val="00410160"/>
    <w:rsid w:val="0041109F"/>
    <w:rsid w:val="004115EF"/>
    <w:rsid w:val="00411E0F"/>
    <w:rsid w:val="00412AA4"/>
    <w:rsid w:val="00415176"/>
    <w:rsid w:val="0041769A"/>
    <w:rsid w:val="00427176"/>
    <w:rsid w:val="00431DF9"/>
    <w:rsid w:val="004320C8"/>
    <w:rsid w:val="00433477"/>
    <w:rsid w:val="00436587"/>
    <w:rsid w:val="004368F0"/>
    <w:rsid w:val="00443E1E"/>
    <w:rsid w:val="00444541"/>
    <w:rsid w:val="0044468E"/>
    <w:rsid w:val="0045302B"/>
    <w:rsid w:val="00453F02"/>
    <w:rsid w:val="00457CCC"/>
    <w:rsid w:val="004614AC"/>
    <w:rsid w:val="0046596A"/>
    <w:rsid w:val="00470E56"/>
    <w:rsid w:val="004713DA"/>
    <w:rsid w:val="00480B48"/>
    <w:rsid w:val="004818F0"/>
    <w:rsid w:val="00481AF5"/>
    <w:rsid w:val="00485442"/>
    <w:rsid w:val="00485768"/>
    <w:rsid w:val="004873CE"/>
    <w:rsid w:val="00492FDE"/>
    <w:rsid w:val="00495687"/>
    <w:rsid w:val="00497452"/>
    <w:rsid w:val="00497A35"/>
    <w:rsid w:val="00497FBB"/>
    <w:rsid w:val="004A2280"/>
    <w:rsid w:val="004A4549"/>
    <w:rsid w:val="004B24E6"/>
    <w:rsid w:val="004B425C"/>
    <w:rsid w:val="004B586F"/>
    <w:rsid w:val="004B6BBE"/>
    <w:rsid w:val="004B7563"/>
    <w:rsid w:val="004C1B7F"/>
    <w:rsid w:val="004C2717"/>
    <w:rsid w:val="004C3FBD"/>
    <w:rsid w:val="004C68DA"/>
    <w:rsid w:val="004D5304"/>
    <w:rsid w:val="004D696A"/>
    <w:rsid w:val="004D70C4"/>
    <w:rsid w:val="004E3EBE"/>
    <w:rsid w:val="004E6E98"/>
    <w:rsid w:val="004F0D79"/>
    <w:rsid w:val="004F213C"/>
    <w:rsid w:val="004F214C"/>
    <w:rsid w:val="00500169"/>
    <w:rsid w:val="0050132F"/>
    <w:rsid w:val="00502212"/>
    <w:rsid w:val="00502B95"/>
    <w:rsid w:val="005101FA"/>
    <w:rsid w:val="00510C61"/>
    <w:rsid w:val="00510EAA"/>
    <w:rsid w:val="00512738"/>
    <w:rsid w:val="00523EA3"/>
    <w:rsid w:val="005244B1"/>
    <w:rsid w:val="00530307"/>
    <w:rsid w:val="00531103"/>
    <w:rsid w:val="00531184"/>
    <w:rsid w:val="0054501F"/>
    <w:rsid w:val="00552E11"/>
    <w:rsid w:val="00560B3F"/>
    <w:rsid w:val="0056139D"/>
    <w:rsid w:val="0056453B"/>
    <w:rsid w:val="0056507E"/>
    <w:rsid w:val="00565474"/>
    <w:rsid w:val="00566FA1"/>
    <w:rsid w:val="005701D6"/>
    <w:rsid w:val="0057077B"/>
    <w:rsid w:val="005721AB"/>
    <w:rsid w:val="00574B0F"/>
    <w:rsid w:val="00575DFE"/>
    <w:rsid w:val="00576C14"/>
    <w:rsid w:val="0058446A"/>
    <w:rsid w:val="00593C20"/>
    <w:rsid w:val="005A4811"/>
    <w:rsid w:val="005A5D3F"/>
    <w:rsid w:val="005A6151"/>
    <w:rsid w:val="005B0AEB"/>
    <w:rsid w:val="005B40E3"/>
    <w:rsid w:val="005B4941"/>
    <w:rsid w:val="005C06AC"/>
    <w:rsid w:val="005C0AA8"/>
    <w:rsid w:val="005D3C6D"/>
    <w:rsid w:val="005D7553"/>
    <w:rsid w:val="005E06D8"/>
    <w:rsid w:val="005E2855"/>
    <w:rsid w:val="005E56C8"/>
    <w:rsid w:val="005E6CAB"/>
    <w:rsid w:val="005E73AF"/>
    <w:rsid w:val="005F12DD"/>
    <w:rsid w:val="005F49D9"/>
    <w:rsid w:val="00601601"/>
    <w:rsid w:val="00601FF3"/>
    <w:rsid w:val="0060314F"/>
    <w:rsid w:val="006048B3"/>
    <w:rsid w:val="00607FE2"/>
    <w:rsid w:val="00613B8B"/>
    <w:rsid w:val="006153EA"/>
    <w:rsid w:val="00616FC2"/>
    <w:rsid w:val="00617008"/>
    <w:rsid w:val="00622D62"/>
    <w:rsid w:val="00633EA3"/>
    <w:rsid w:val="0063472B"/>
    <w:rsid w:val="00636889"/>
    <w:rsid w:val="0064147D"/>
    <w:rsid w:val="006420DA"/>
    <w:rsid w:val="006444AB"/>
    <w:rsid w:val="006464BE"/>
    <w:rsid w:val="00650896"/>
    <w:rsid w:val="006519D7"/>
    <w:rsid w:val="00651D45"/>
    <w:rsid w:val="006550E4"/>
    <w:rsid w:val="0065686E"/>
    <w:rsid w:val="00670C9E"/>
    <w:rsid w:val="00673295"/>
    <w:rsid w:val="00674B0E"/>
    <w:rsid w:val="00690F93"/>
    <w:rsid w:val="006963C4"/>
    <w:rsid w:val="006A0500"/>
    <w:rsid w:val="006A35EE"/>
    <w:rsid w:val="006A67AA"/>
    <w:rsid w:val="006B34AD"/>
    <w:rsid w:val="006B628D"/>
    <w:rsid w:val="006C19DE"/>
    <w:rsid w:val="006C1A8E"/>
    <w:rsid w:val="006C4498"/>
    <w:rsid w:val="006C700F"/>
    <w:rsid w:val="006D0441"/>
    <w:rsid w:val="006D49FF"/>
    <w:rsid w:val="006E7C54"/>
    <w:rsid w:val="006F14C8"/>
    <w:rsid w:val="006F16F4"/>
    <w:rsid w:val="006F3787"/>
    <w:rsid w:val="006F4DA6"/>
    <w:rsid w:val="006F5002"/>
    <w:rsid w:val="006F5BA8"/>
    <w:rsid w:val="006F7D80"/>
    <w:rsid w:val="00710222"/>
    <w:rsid w:val="00712FA5"/>
    <w:rsid w:val="00713000"/>
    <w:rsid w:val="00715F5B"/>
    <w:rsid w:val="00715FFE"/>
    <w:rsid w:val="007173E9"/>
    <w:rsid w:val="00717D85"/>
    <w:rsid w:val="007263BF"/>
    <w:rsid w:val="00726AE4"/>
    <w:rsid w:val="00731069"/>
    <w:rsid w:val="00731BA2"/>
    <w:rsid w:val="00732FD9"/>
    <w:rsid w:val="00740BF7"/>
    <w:rsid w:val="007417AA"/>
    <w:rsid w:val="00743D53"/>
    <w:rsid w:val="00743FF7"/>
    <w:rsid w:val="0074408F"/>
    <w:rsid w:val="007440E2"/>
    <w:rsid w:val="00745DE8"/>
    <w:rsid w:val="00753B31"/>
    <w:rsid w:val="0075468E"/>
    <w:rsid w:val="00756FE1"/>
    <w:rsid w:val="007570C9"/>
    <w:rsid w:val="007608D2"/>
    <w:rsid w:val="007652DF"/>
    <w:rsid w:val="00775919"/>
    <w:rsid w:val="007771F7"/>
    <w:rsid w:val="007813B7"/>
    <w:rsid w:val="00781DB0"/>
    <w:rsid w:val="00782679"/>
    <w:rsid w:val="0078429C"/>
    <w:rsid w:val="00785EC9"/>
    <w:rsid w:val="00790E70"/>
    <w:rsid w:val="007932A4"/>
    <w:rsid w:val="00793F76"/>
    <w:rsid w:val="007974CC"/>
    <w:rsid w:val="007A0B7E"/>
    <w:rsid w:val="007A178C"/>
    <w:rsid w:val="007A4F1F"/>
    <w:rsid w:val="007A53BE"/>
    <w:rsid w:val="007A6696"/>
    <w:rsid w:val="007A785E"/>
    <w:rsid w:val="007B1D53"/>
    <w:rsid w:val="007B4C05"/>
    <w:rsid w:val="007C4AD8"/>
    <w:rsid w:val="007D01EC"/>
    <w:rsid w:val="007D20C6"/>
    <w:rsid w:val="007D216C"/>
    <w:rsid w:val="007D406D"/>
    <w:rsid w:val="007D6B67"/>
    <w:rsid w:val="007E1DF0"/>
    <w:rsid w:val="007E5488"/>
    <w:rsid w:val="007E5F56"/>
    <w:rsid w:val="007F10FF"/>
    <w:rsid w:val="007F1465"/>
    <w:rsid w:val="007F4280"/>
    <w:rsid w:val="007F536D"/>
    <w:rsid w:val="007F730A"/>
    <w:rsid w:val="00807EDB"/>
    <w:rsid w:val="00810973"/>
    <w:rsid w:val="0081386A"/>
    <w:rsid w:val="008150CB"/>
    <w:rsid w:val="008229F7"/>
    <w:rsid w:val="00823CDD"/>
    <w:rsid w:val="00830380"/>
    <w:rsid w:val="008323CD"/>
    <w:rsid w:val="00833CD2"/>
    <w:rsid w:val="00836184"/>
    <w:rsid w:val="00837E87"/>
    <w:rsid w:val="0084142E"/>
    <w:rsid w:val="0085071A"/>
    <w:rsid w:val="00850D5C"/>
    <w:rsid w:val="008515F0"/>
    <w:rsid w:val="008521BD"/>
    <w:rsid w:val="0085292B"/>
    <w:rsid w:val="00854009"/>
    <w:rsid w:val="0086291A"/>
    <w:rsid w:val="00862AD3"/>
    <w:rsid w:val="00862D4A"/>
    <w:rsid w:val="0087055D"/>
    <w:rsid w:val="0087103D"/>
    <w:rsid w:val="008729AC"/>
    <w:rsid w:val="008751BC"/>
    <w:rsid w:val="00881550"/>
    <w:rsid w:val="00891438"/>
    <w:rsid w:val="008914C3"/>
    <w:rsid w:val="00897A9B"/>
    <w:rsid w:val="008A2A8B"/>
    <w:rsid w:val="008A394B"/>
    <w:rsid w:val="008A5E92"/>
    <w:rsid w:val="008A6D25"/>
    <w:rsid w:val="008AE44A"/>
    <w:rsid w:val="008B1D8C"/>
    <w:rsid w:val="008C12D7"/>
    <w:rsid w:val="008C1353"/>
    <w:rsid w:val="008C62CE"/>
    <w:rsid w:val="008D0B9F"/>
    <w:rsid w:val="008D2B42"/>
    <w:rsid w:val="008D3999"/>
    <w:rsid w:val="008D55E8"/>
    <w:rsid w:val="008E0D05"/>
    <w:rsid w:val="008E4757"/>
    <w:rsid w:val="008E4D45"/>
    <w:rsid w:val="008E6D37"/>
    <w:rsid w:val="008F6788"/>
    <w:rsid w:val="0090116E"/>
    <w:rsid w:val="0090143B"/>
    <w:rsid w:val="009047CD"/>
    <w:rsid w:val="00910ADD"/>
    <w:rsid w:val="00911ABF"/>
    <w:rsid w:val="00917EEE"/>
    <w:rsid w:val="00922415"/>
    <w:rsid w:val="0092251D"/>
    <w:rsid w:val="00931DC4"/>
    <w:rsid w:val="00932158"/>
    <w:rsid w:val="00932316"/>
    <w:rsid w:val="00934615"/>
    <w:rsid w:val="00936E86"/>
    <w:rsid w:val="00943A4D"/>
    <w:rsid w:val="00946A9C"/>
    <w:rsid w:val="00952C2A"/>
    <w:rsid w:val="0095639D"/>
    <w:rsid w:val="00963A78"/>
    <w:rsid w:val="00965701"/>
    <w:rsid w:val="00966A54"/>
    <w:rsid w:val="009673F7"/>
    <w:rsid w:val="00983D66"/>
    <w:rsid w:val="0098553D"/>
    <w:rsid w:val="00991E8E"/>
    <w:rsid w:val="009922FF"/>
    <w:rsid w:val="009A09C3"/>
    <w:rsid w:val="009A0C73"/>
    <w:rsid w:val="009A1902"/>
    <w:rsid w:val="009A1F9C"/>
    <w:rsid w:val="009B0F41"/>
    <w:rsid w:val="009B274B"/>
    <w:rsid w:val="009B37D6"/>
    <w:rsid w:val="009C3FCF"/>
    <w:rsid w:val="009C47D4"/>
    <w:rsid w:val="009D1F55"/>
    <w:rsid w:val="009D5E95"/>
    <w:rsid w:val="009D668F"/>
    <w:rsid w:val="009D6F6D"/>
    <w:rsid w:val="009E2253"/>
    <w:rsid w:val="009E4896"/>
    <w:rsid w:val="009E60E7"/>
    <w:rsid w:val="009E7429"/>
    <w:rsid w:val="009E7E7B"/>
    <w:rsid w:val="009F1081"/>
    <w:rsid w:val="009F1C5D"/>
    <w:rsid w:val="009F1FA4"/>
    <w:rsid w:val="009F55AA"/>
    <w:rsid w:val="009F650B"/>
    <w:rsid w:val="009F6C81"/>
    <w:rsid w:val="009F751A"/>
    <w:rsid w:val="009F76E8"/>
    <w:rsid w:val="00A034F7"/>
    <w:rsid w:val="00A06AB9"/>
    <w:rsid w:val="00A11531"/>
    <w:rsid w:val="00A20F12"/>
    <w:rsid w:val="00A22C56"/>
    <w:rsid w:val="00A25893"/>
    <w:rsid w:val="00A261F1"/>
    <w:rsid w:val="00A3050D"/>
    <w:rsid w:val="00A364F0"/>
    <w:rsid w:val="00A36518"/>
    <w:rsid w:val="00A3760D"/>
    <w:rsid w:val="00A4181B"/>
    <w:rsid w:val="00A43DA1"/>
    <w:rsid w:val="00A43EE8"/>
    <w:rsid w:val="00A442AE"/>
    <w:rsid w:val="00A47001"/>
    <w:rsid w:val="00A60967"/>
    <w:rsid w:val="00A62F9C"/>
    <w:rsid w:val="00A638D6"/>
    <w:rsid w:val="00A66945"/>
    <w:rsid w:val="00A740CE"/>
    <w:rsid w:val="00A74E1B"/>
    <w:rsid w:val="00A7507B"/>
    <w:rsid w:val="00A763CF"/>
    <w:rsid w:val="00A76945"/>
    <w:rsid w:val="00A80EE0"/>
    <w:rsid w:val="00A81086"/>
    <w:rsid w:val="00A860BC"/>
    <w:rsid w:val="00A87057"/>
    <w:rsid w:val="00A9365B"/>
    <w:rsid w:val="00AA08EE"/>
    <w:rsid w:val="00AA7B3F"/>
    <w:rsid w:val="00AB0886"/>
    <w:rsid w:val="00AB160A"/>
    <w:rsid w:val="00AB4553"/>
    <w:rsid w:val="00AB7624"/>
    <w:rsid w:val="00AC3544"/>
    <w:rsid w:val="00AC3F33"/>
    <w:rsid w:val="00AC569D"/>
    <w:rsid w:val="00AD1ACB"/>
    <w:rsid w:val="00AD2382"/>
    <w:rsid w:val="00AD4FD9"/>
    <w:rsid w:val="00AE5CAD"/>
    <w:rsid w:val="00AF1646"/>
    <w:rsid w:val="00AF23F2"/>
    <w:rsid w:val="00AF6886"/>
    <w:rsid w:val="00B01CB2"/>
    <w:rsid w:val="00B02B62"/>
    <w:rsid w:val="00B057C3"/>
    <w:rsid w:val="00B07662"/>
    <w:rsid w:val="00B14BB3"/>
    <w:rsid w:val="00B17C9F"/>
    <w:rsid w:val="00B20AE3"/>
    <w:rsid w:val="00B232CD"/>
    <w:rsid w:val="00B23961"/>
    <w:rsid w:val="00B23A9C"/>
    <w:rsid w:val="00B23E93"/>
    <w:rsid w:val="00B300D2"/>
    <w:rsid w:val="00B34BF7"/>
    <w:rsid w:val="00B3511F"/>
    <w:rsid w:val="00B351D5"/>
    <w:rsid w:val="00B40EF9"/>
    <w:rsid w:val="00B41165"/>
    <w:rsid w:val="00B43348"/>
    <w:rsid w:val="00B73F04"/>
    <w:rsid w:val="00B76C74"/>
    <w:rsid w:val="00B80B22"/>
    <w:rsid w:val="00B85A0E"/>
    <w:rsid w:val="00B87E0F"/>
    <w:rsid w:val="00B92A8F"/>
    <w:rsid w:val="00B97A47"/>
    <w:rsid w:val="00BA710A"/>
    <w:rsid w:val="00BA754A"/>
    <w:rsid w:val="00BB1AD6"/>
    <w:rsid w:val="00BB299D"/>
    <w:rsid w:val="00BB415B"/>
    <w:rsid w:val="00BB7596"/>
    <w:rsid w:val="00BC1F68"/>
    <w:rsid w:val="00BC25B3"/>
    <w:rsid w:val="00BC2713"/>
    <w:rsid w:val="00BC5E44"/>
    <w:rsid w:val="00BC65DC"/>
    <w:rsid w:val="00BC77F9"/>
    <w:rsid w:val="00BD18D5"/>
    <w:rsid w:val="00BD241B"/>
    <w:rsid w:val="00BD6822"/>
    <w:rsid w:val="00BE3EBA"/>
    <w:rsid w:val="00BE5314"/>
    <w:rsid w:val="00C020C0"/>
    <w:rsid w:val="00C0414B"/>
    <w:rsid w:val="00C0585A"/>
    <w:rsid w:val="00C14AEA"/>
    <w:rsid w:val="00C16719"/>
    <w:rsid w:val="00C37630"/>
    <w:rsid w:val="00C40553"/>
    <w:rsid w:val="00C473B7"/>
    <w:rsid w:val="00C51DA4"/>
    <w:rsid w:val="00C55AEF"/>
    <w:rsid w:val="00C63E6A"/>
    <w:rsid w:val="00C70DA7"/>
    <w:rsid w:val="00C734EB"/>
    <w:rsid w:val="00C74C1F"/>
    <w:rsid w:val="00C74D38"/>
    <w:rsid w:val="00C75AF8"/>
    <w:rsid w:val="00C800DC"/>
    <w:rsid w:val="00C83F6D"/>
    <w:rsid w:val="00C86AA5"/>
    <w:rsid w:val="00C91738"/>
    <w:rsid w:val="00C9255C"/>
    <w:rsid w:val="00C97E72"/>
    <w:rsid w:val="00CA12E9"/>
    <w:rsid w:val="00CA7B5E"/>
    <w:rsid w:val="00CC0E28"/>
    <w:rsid w:val="00CC221D"/>
    <w:rsid w:val="00CC4405"/>
    <w:rsid w:val="00CD415F"/>
    <w:rsid w:val="00CD4D43"/>
    <w:rsid w:val="00CD59BC"/>
    <w:rsid w:val="00CE0B11"/>
    <w:rsid w:val="00CF0C0A"/>
    <w:rsid w:val="00CF235E"/>
    <w:rsid w:val="00CF3A6D"/>
    <w:rsid w:val="00CF5442"/>
    <w:rsid w:val="00CF63DC"/>
    <w:rsid w:val="00CF7749"/>
    <w:rsid w:val="00D0140C"/>
    <w:rsid w:val="00D0217A"/>
    <w:rsid w:val="00D05D85"/>
    <w:rsid w:val="00D10756"/>
    <w:rsid w:val="00D10D23"/>
    <w:rsid w:val="00D12B4A"/>
    <w:rsid w:val="00D2044F"/>
    <w:rsid w:val="00D23036"/>
    <w:rsid w:val="00D278F5"/>
    <w:rsid w:val="00D30C18"/>
    <w:rsid w:val="00D31AD9"/>
    <w:rsid w:val="00D56187"/>
    <w:rsid w:val="00D5638F"/>
    <w:rsid w:val="00D60643"/>
    <w:rsid w:val="00D622D1"/>
    <w:rsid w:val="00D64125"/>
    <w:rsid w:val="00D66E57"/>
    <w:rsid w:val="00D71C1B"/>
    <w:rsid w:val="00D720D9"/>
    <w:rsid w:val="00D75017"/>
    <w:rsid w:val="00D757FE"/>
    <w:rsid w:val="00D83900"/>
    <w:rsid w:val="00D84134"/>
    <w:rsid w:val="00D86CE3"/>
    <w:rsid w:val="00D95254"/>
    <w:rsid w:val="00D9620E"/>
    <w:rsid w:val="00D97066"/>
    <w:rsid w:val="00DA24ED"/>
    <w:rsid w:val="00DA2DF4"/>
    <w:rsid w:val="00DA31EF"/>
    <w:rsid w:val="00DA37D4"/>
    <w:rsid w:val="00DA4F71"/>
    <w:rsid w:val="00DA63E6"/>
    <w:rsid w:val="00DB4295"/>
    <w:rsid w:val="00DC4023"/>
    <w:rsid w:val="00DC40C6"/>
    <w:rsid w:val="00DD0EC3"/>
    <w:rsid w:val="00DD23F0"/>
    <w:rsid w:val="00DD5D34"/>
    <w:rsid w:val="00DD7742"/>
    <w:rsid w:val="00DE08A1"/>
    <w:rsid w:val="00DE2FD9"/>
    <w:rsid w:val="00DE4C84"/>
    <w:rsid w:val="00DE50F4"/>
    <w:rsid w:val="00DF2BD3"/>
    <w:rsid w:val="00DF462C"/>
    <w:rsid w:val="00E002BC"/>
    <w:rsid w:val="00E00389"/>
    <w:rsid w:val="00E053A8"/>
    <w:rsid w:val="00E05B2D"/>
    <w:rsid w:val="00E07F72"/>
    <w:rsid w:val="00E11A4A"/>
    <w:rsid w:val="00E13349"/>
    <w:rsid w:val="00E17D5C"/>
    <w:rsid w:val="00E235AC"/>
    <w:rsid w:val="00E27951"/>
    <w:rsid w:val="00E34C17"/>
    <w:rsid w:val="00E36A20"/>
    <w:rsid w:val="00E4127C"/>
    <w:rsid w:val="00E54499"/>
    <w:rsid w:val="00E556AF"/>
    <w:rsid w:val="00E563B8"/>
    <w:rsid w:val="00E56E87"/>
    <w:rsid w:val="00E72E44"/>
    <w:rsid w:val="00E85D59"/>
    <w:rsid w:val="00E87479"/>
    <w:rsid w:val="00E92B70"/>
    <w:rsid w:val="00E93348"/>
    <w:rsid w:val="00E94556"/>
    <w:rsid w:val="00E954AA"/>
    <w:rsid w:val="00EA038D"/>
    <w:rsid w:val="00EA2B8B"/>
    <w:rsid w:val="00EB1322"/>
    <w:rsid w:val="00EB279F"/>
    <w:rsid w:val="00EC2935"/>
    <w:rsid w:val="00EC2E00"/>
    <w:rsid w:val="00EC35D8"/>
    <w:rsid w:val="00EC4CFC"/>
    <w:rsid w:val="00EC5F42"/>
    <w:rsid w:val="00ED1CCE"/>
    <w:rsid w:val="00EE0213"/>
    <w:rsid w:val="00EE6664"/>
    <w:rsid w:val="00EF3779"/>
    <w:rsid w:val="00EF53EC"/>
    <w:rsid w:val="00EF631A"/>
    <w:rsid w:val="00EF6B0B"/>
    <w:rsid w:val="00F05C01"/>
    <w:rsid w:val="00F14775"/>
    <w:rsid w:val="00F14824"/>
    <w:rsid w:val="00F1658B"/>
    <w:rsid w:val="00F17435"/>
    <w:rsid w:val="00F175EF"/>
    <w:rsid w:val="00F17B2D"/>
    <w:rsid w:val="00F25D4F"/>
    <w:rsid w:val="00F260E7"/>
    <w:rsid w:val="00F319CD"/>
    <w:rsid w:val="00F41D23"/>
    <w:rsid w:val="00F43925"/>
    <w:rsid w:val="00F44FE4"/>
    <w:rsid w:val="00F4587E"/>
    <w:rsid w:val="00F45AE0"/>
    <w:rsid w:val="00F523CF"/>
    <w:rsid w:val="00F56D3F"/>
    <w:rsid w:val="00F70846"/>
    <w:rsid w:val="00F748DA"/>
    <w:rsid w:val="00F75127"/>
    <w:rsid w:val="00F75DF8"/>
    <w:rsid w:val="00F82168"/>
    <w:rsid w:val="00F84C88"/>
    <w:rsid w:val="00F852FC"/>
    <w:rsid w:val="00F864AC"/>
    <w:rsid w:val="00F93049"/>
    <w:rsid w:val="00F9690F"/>
    <w:rsid w:val="00F96990"/>
    <w:rsid w:val="00FA1157"/>
    <w:rsid w:val="00FA2A3F"/>
    <w:rsid w:val="00FA60DC"/>
    <w:rsid w:val="00FA6894"/>
    <w:rsid w:val="00FA7A52"/>
    <w:rsid w:val="00FAC897"/>
    <w:rsid w:val="00FB062F"/>
    <w:rsid w:val="00FB0867"/>
    <w:rsid w:val="00FB0EE0"/>
    <w:rsid w:val="00FB1161"/>
    <w:rsid w:val="00FB1AB3"/>
    <w:rsid w:val="00FB3548"/>
    <w:rsid w:val="00FB3F43"/>
    <w:rsid w:val="00FB44F7"/>
    <w:rsid w:val="00FB7DA4"/>
    <w:rsid w:val="00FC0ABC"/>
    <w:rsid w:val="00FC3008"/>
    <w:rsid w:val="00FC3FA9"/>
    <w:rsid w:val="00FC4730"/>
    <w:rsid w:val="00FC4E9B"/>
    <w:rsid w:val="00FC6321"/>
    <w:rsid w:val="00FD1188"/>
    <w:rsid w:val="00FD5CDB"/>
    <w:rsid w:val="00FE3BA3"/>
    <w:rsid w:val="00FF0689"/>
    <w:rsid w:val="00FF523E"/>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80B10DC"/>
    <w:rsid w:val="08235A95"/>
    <w:rsid w:val="082EE48D"/>
    <w:rsid w:val="08567F6E"/>
    <w:rsid w:val="085C2FE8"/>
    <w:rsid w:val="086D7B20"/>
    <w:rsid w:val="08923E03"/>
    <w:rsid w:val="0928EE5A"/>
    <w:rsid w:val="09540F8F"/>
    <w:rsid w:val="097D682B"/>
    <w:rsid w:val="0982EB81"/>
    <w:rsid w:val="09E02BBE"/>
    <w:rsid w:val="09F26F7D"/>
    <w:rsid w:val="0A67C291"/>
    <w:rsid w:val="0A6FAAE5"/>
    <w:rsid w:val="0A9C7770"/>
    <w:rsid w:val="0AA7C4D5"/>
    <w:rsid w:val="0ABB71EC"/>
    <w:rsid w:val="0AEA3D4B"/>
    <w:rsid w:val="0AF921F7"/>
    <w:rsid w:val="0B025E4F"/>
    <w:rsid w:val="0BA4AB1D"/>
    <w:rsid w:val="0BA9FDC9"/>
    <w:rsid w:val="0BB9ECEC"/>
    <w:rsid w:val="0BCE995F"/>
    <w:rsid w:val="0BF51F7B"/>
    <w:rsid w:val="0C067CFC"/>
    <w:rsid w:val="0C5FF59E"/>
    <w:rsid w:val="0C6A2D2D"/>
    <w:rsid w:val="0C7B69E3"/>
    <w:rsid w:val="0C948801"/>
    <w:rsid w:val="0CB40150"/>
    <w:rsid w:val="0CBAAC70"/>
    <w:rsid w:val="0D96583A"/>
    <w:rsid w:val="0D9A3005"/>
    <w:rsid w:val="0DD22FE6"/>
    <w:rsid w:val="0E13D164"/>
    <w:rsid w:val="0E692367"/>
    <w:rsid w:val="0E8C000F"/>
    <w:rsid w:val="0E943A48"/>
    <w:rsid w:val="0E95D32C"/>
    <w:rsid w:val="0EB5CC60"/>
    <w:rsid w:val="0ED609DF"/>
    <w:rsid w:val="0EE97BEF"/>
    <w:rsid w:val="0EF7CC94"/>
    <w:rsid w:val="0F03B320"/>
    <w:rsid w:val="0F0F95BB"/>
    <w:rsid w:val="0F3985AA"/>
    <w:rsid w:val="0F73738E"/>
    <w:rsid w:val="1029C5C5"/>
    <w:rsid w:val="105F18F2"/>
    <w:rsid w:val="106DDB05"/>
    <w:rsid w:val="1071D229"/>
    <w:rsid w:val="1074E4F2"/>
    <w:rsid w:val="10E512A7"/>
    <w:rsid w:val="10EF5EA0"/>
    <w:rsid w:val="110FA2C2"/>
    <w:rsid w:val="11A6304A"/>
    <w:rsid w:val="1220FA4B"/>
    <w:rsid w:val="125328F9"/>
    <w:rsid w:val="1277AD0A"/>
    <w:rsid w:val="127AE5BC"/>
    <w:rsid w:val="12A32EBE"/>
    <w:rsid w:val="12C4094B"/>
    <w:rsid w:val="1310E36E"/>
    <w:rsid w:val="13136DC6"/>
    <w:rsid w:val="13418C1D"/>
    <w:rsid w:val="13498D8D"/>
    <w:rsid w:val="13593037"/>
    <w:rsid w:val="13AB195B"/>
    <w:rsid w:val="13B39556"/>
    <w:rsid w:val="13BEE4A0"/>
    <w:rsid w:val="13FE0308"/>
    <w:rsid w:val="1400B2A6"/>
    <w:rsid w:val="141D8590"/>
    <w:rsid w:val="1448FCD0"/>
    <w:rsid w:val="146B70E6"/>
    <w:rsid w:val="148267E3"/>
    <w:rsid w:val="149863FA"/>
    <w:rsid w:val="14CEED07"/>
    <w:rsid w:val="151C193A"/>
    <w:rsid w:val="15658A30"/>
    <w:rsid w:val="157C9A0E"/>
    <w:rsid w:val="157F8132"/>
    <w:rsid w:val="15C6A5B8"/>
    <w:rsid w:val="161063C6"/>
    <w:rsid w:val="161834B5"/>
    <w:rsid w:val="163CCBDD"/>
    <w:rsid w:val="165072D3"/>
    <w:rsid w:val="16522449"/>
    <w:rsid w:val="16A12400"/>
    <w:rsid w:val="16B97550"/>
    <w:rsid w:val="1752E157"/>
    <w:rsid w:val="17712557"/>
    <w:rsid w:val="1792FB3B"/>
    <w:rsid w:val="17A69C44"/>
    <w:rsid w:val="17E1AB80"/>
    <w:rsid w:val="18325B22"/>
    <w:rsid w:val="18366825"/>
    <w:rsid w:val="18837EFC"/>
    <w:rsid w:val="18F54B83"/>
    <w:rsid w:val="1946EF8F"/>
    <w:rsid w:val="1965CCB3"/>
    <w:rsid w:val="199C0B8B"/>
    <w:rsid w:val="1A0F7713"/>
    <w:rsid w:val="1A74BB85"/>
    <w:rsid w:val="1AC6DEB6"/>
    <w:rsid w:val="1AD5B4E6"/>
    <w:rsid w:val="1B662E14"/>
    <w:rsid w:val="1BA1E8AF"/>
    <w:rsid w:val="1BF61B4C"/>
    <w:rsid w:val="1C3AF599"/>
    <w:rsid w:val="1C8D7DBB"/>
    <w:rsid w:val="1CB3C4E1"/>
    <w:rsid w:val="1CDF4AD8"/>
    <w:rsid w:val="1D23D3FC"/>
    <w:rsid w:val="1D3D514D"/>
    <w:rsid w:val="1D56DBFE"/>
    <w:rsid w:val="1D7C564A"/>
    <w:rsid w:val="1DE7B9B0"/>
    <w:rsid w:val="1DEF4E16"/>
    <w:rsid w:val="1E244483"/>
    <w:rsid w:val="1E4F8677"/>
    <w:rsid w:val="1E556465"/>
    <w:rsid w:val="1E705CCB"/>
    <w:rsid w:val="1E8C918F"/>
    <w:rsid w:val="1EA3253D"/>
    <w:rsid w:val="1ED78A91"/>
    <w:rsid w:val="1EF5EDBC"/>
    <w:rsid w:val="1F1BACC6"/>
    <w:rsid w:val="1F5C8C37"/>
    <w:rsid w:val="1F5F35E0"/>
    <w:rsid w:val="1FA74976"/>
    <w:rsid w:val="1FB9B90C"/>
    <w:rsid w:val="1FBD2367"/>
    <w:rsid w:val="1FF557D5"/>
    <w:rsid w:val="1FFFC7E3"/>
    <w:rsid w:val="2018FDAF"/>
    <w:rsid w:val="206E4382"/>
    <w:rsid w:val="208FDAA2"/>
    <w:rsid w:val="2090D502"/>
    <w:rsid w:val="20A2AAFC"/>
    <w:rsid w:val="20BD49DA"/>
    <w:rsid w:val="20DC6575"/>
    <w:rsid w:val="2102E7BD"/>
    <w:rsid w:val="211CB95F"/>
    <w:rsid w:val="21374BAC"/>
    <w:rsid w:val="216D836F"/>
    <w:rsid w:val="21C3F8A3"/>
    <w:rsid w:val="21DEAAA7"/>
    <w:rsid w:val="21E44957"/>
    <w:rsid w:val="220584B1"/>
    <w:rsid w:val="225FAE94"/>
    <w:rsid w:val="22BE7D57"/>
    <w:rsid w:val="22CD6314"/>
    <w:rsid w:val="23394C73"/>
    <w:rsid w:val="23718331"/>
    <w:rsid w:val="23B26350"/>
    <w:rsid w:val="23FC9C81"/>
    <w:rsid w:val="2486C68B"/>
    <w:rsid w:val="24A80A91"/>
    <w:rsid w:val="24CEF8FE"/>
    <w:rsid w:val="24FADED7"/>
    <w:rsid w:val="267191BB"/>
    <w:rsid w:val="2692AF53"/>
    <w:rsid w:val="2698D44E"/>
    <w:rsid w:val="26A2D008"/>
    <w:rsid w:val="26A529DC"/>
    <w:rsid w:val="270E984E"/>
    <w:rsid w:val="2718F90E"/>
    <w:rsid w:val="273A0BAD"/>
    <w:rsid w:val="2809661F"/>
    <w:rsid w:val="2826410F"/>
    <w:rsid w:val="2850E606"/>
    <w:rsid w:val="285AF802"/>
    <w:rsid w:val="288EBF6A"/>
    <w:rsid w:val="28914DF8"/>
    <w:rsid w:val="289F302D"/>
    <w:rsid w:val="28A42DC6"/>
    <w:rsid w:val="28E42974"/>
    <w:rsid w:val="29163984"/>
    <w:rsid w:val="29325F83"/>
    <w:rsid w:val="294215A6"/>
    <w:rsid w:val="29693E5A"/>
    <w:rsid w:val="298EB3B0"/>
    <w:rsid w:val="2A9963E3"/>
    <w:rsid w:val="2ADA1437"/>
    <w:rsid w:val="2B14963F"/>
    <w:rsid w:val="2B2B4B77"/>
    <w:rsid w:val="2BCB3552"/>
    <w:rsid w:val="2BD97EF3"/>
    <w:rsid w:val="2C4BCDCA"/>
    <w:rsid w:val="2C4D01B9"/>
    <w:rsid w:val="2C58E707"/>
    <w:rsid w:val="2C63766D"/>
    <w:rsid w:val="2C8FA31B"/>
    <w:rsid w:val="2CDF2D82"/>
    <w:rsid w:val="2CFED9EE"/>
    <w:rsid w:val="2D21E1B7"/>
    <w:rsid w:val="2D46E0BD"/>
    <w:rsid w:val="2D7E1255"/>
    <w:rsid w:val="2D807545"/>
    <w:rsid w:val="2D8F75D2"/>
    <w:rsid w:val="2D9D0D41"/>
    <w:rsid w:val="2E583628"/>
    <w:rsid w:val="2E634009"/>
    <w:rsid w:val="2E65E862"/>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B23106"/>
    <w:rsid w:val="30CDDA67"/>
    <w:rsid w:val="30D7AFA1"/>
    <w:rsid w:val="314F4807"/>
    <w:rsid w:val="3174ABF0"/>
    <w:rsid w:val="3196EA15"/>
    <w:rsid w:val="31D9FE3C"/>
    <w:rsid w:val="322A1824"/>
    <w:rsid w:val="3262485C"/>
    <w:rsid w:val="32A90E72"/>
    <w:rsid w:val="32C639FF"/>
    <w:rsid w:val="32E74349"/>
    <w:rsid w:val="32EBBC00"/>
    <w:rsid w:val="32F0D69D"/>
    <w:rsid w:val="331C138A"/>
    <w:rsid w:val="3328AAEC"/>
    <w:rsid w:val="332A213E"/>
    <w:rsid w:val="33861485"/>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60D7189"/>
    <w:rsid w:val="3653B547"/>
    <w:rsid w:val="368C135D"/>
    <w:rsid w:val="3724386D"/>
    <w:rsid w:val="375416BC"/>
    <w:rsid w:val="378673A9"/>
    <w:rsid w:val="384D4FAF"/>
    <w:rsid w:val="3864F62F"/>
    <w:rsid w:val="3887BCB2"/>
    <w:rsid w:val="389FF382"/>
    <w:rsid w:val="38B1438F"/>
    <w:rsid w:val="3921F0FA"/>
    <w:rsid w:val="39271D5C"/>
    <w:rsid w:val="394EC69A"/>
    <w:rsid w:val="394F890A"/>
    <w:rsid w:val="39618387"/>
    <w:rsid w:val="39995706"/>
    <w:rsid w:val="399A2E3C"/>
    <w:rsid w:val="3A09C529"/>
    <w:rsid w:val="3A0DAF56"/>
    <w:rsid w:val="3A68DAA9"/>
    <w:rsid w:val="3A6B4C77"/>
    <w:rsid w:val="3A7E5260"/>
    <w:rsid w:val="3A855635"/>
    <w:rsid w:val="3AB3AD02"/>
    <w:rsid w:val="3AD9629E"/>
    <w:rsid w:val="3B3539D0"/>
    <w:rsid w:val="3B37FCBC"/>
    <w:rsid w:val="3B4BC004"/>
    <w:rsid w:val="3BA59F96"/>
    <w:rsid w:val="3BFF5D02"/>
    <w:rsid w:val="3C269406"/>
    <w:rsid w:val="3C2AB1A1"/>
    <w:rsid w:val="3C4D9558"/>
    <w:rsid w:val="3C80507F"/>
    <w:rsid w:val="3C91D626"/>
    <w:rsid w:val="3CB8C057"/>
    <w:rsid w:val="3CC93B36"/>
    <w:rsid w:val="3D2A7F41"/>
    <w:rsid w:val="3D4511AD"/>
    <w:rsid w:val="3D859379"/>
    <w:rsid w:val="3D8A70AE"/>
    <w:rsid w:val="3DC521EB"/>
    <w:rsid w:val="3DD6A35A"/>
    <w:rsid w:val="3DE70EAF"/>
    <w:rsid w:val="3DF47CC4"/>
    <w:rsid w:val="3DFA2F81"/>
    <w:rsid w:val="3E795238"/>
    <w:rsid w:val="3EC20179"/>
    <w:rsid w:val="3EED3D28"/>
    <w:rsid w:val="3EF2097F"/>
    <w:rsid w:val="3EF57914"/>
    <w:rsid w:val="3F4D61D2"/>
    <w:rsid w:val="3F722136"/>
    <w:rsid w:val="3F7D73EB"/>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4B44FB2"/>
    <w:rsid w:val="44BEDF4F"/>
    <w:rsid w:val="44D46780"/>
    <w:rsid w:val="458BB103"/>
    <w:rsid w:val="460D7F68"/>
    <w:rsid w:val="464D45EE"/>
    <w:rsid w:val="467BC4BF"/>
    <w:rsid w:val="46AC7DF8"/>
    <w:rsid w:val="46AD6008"/>
    <w:rsid w:val="46D8198C"/>
    <w:rsid w:val="46DDB48F"/>
    <w:rsid w:val="47028F0A"/>
    <w:rsid w:val="47528F18"/>
    <w:rsid w:val="476D76E4"/>
    <w:rsid w:val="47B76522"/>
    <w:rsid w:val="47B978FF"/>
    <w:rsid w:val="47CC9E2B"/>
    <w:rsid w:val="47CF1855"/>
    <w:rsid w:val="47D5C605"/>
    <w:rsid w:val="47D5FFE8"/>
    <w:rsid w:val="47F299D2"/>
    <w:rsid w:val="47F44627"/>
    <w:rsid w:val="48006BF0"/>
    <w:rsid w:val="480E9EDA"/>
    <w:rsid w:val="485BB2B0"/>
    <w:rsid w:val="48A237BA"/>
    <w:rsid w:val="48C3BF60"/>
    <w:rsid w:val="48DDC297"/>
    <w:rsid w:val="491CF323"/>
    <w:rsid w:val="494BA663"/>
    <w:rsid w:val="498C5929"/>
    <w:rsid w:val="49971F42"/>
    <w:rsid w:val="499882A6"/>
    <w:rsid w:val="49A66F3D"/>
    <w:rsid w:val="4A1C5A56"/>
    <w:rsid w:val="4A27B750"/>
    <w:rsid w:val="4A45FE9A"/>
    <w:rsid w:val="4A869CF3"/>
    <w:rsid w:val="4B2AE37B"/>
    <w:rsid w:val="4B3462E5"/>
    <w:rsid w:val="4B4BDF1D"/>
    <w:rsid w:val="4B967936"/>
    <w:rsid w:val="4B9E7700"/>
    <w:rsid w:val="4BB9EE6F"/>
    <w:rsid w:val="4BCB3591"/>
    <w:rsid w:val="4BE50341"/>
    <w:rsid w:val="4BF56EC4"/>
    <w:rsid w:val="4C3CC1FD"/>
    <w:rsid w:val="4C47761B"/>
    <w:rsid w:val="4C4B07D5"/>
    <w:rsid w:val="4C57B874"/>
    <w:rsid w:val="4CC29EAB"/>
    <w:rsid w:val="4CE277C0"/>
    <w:rsid w:val="4CFEC0A2"/>
    <w:rsid w:val="4D24291C"/>
    <w:rsid w:val="4D2AF451"/>
    <w:rsid w:val="4D5ACB76"/>
    <w:rsid w:val="4D626F69"/>
    <w:rsid w:val="4D9DC1E4"/>
    <w:rsid w:val="4DCB7F74"/>
    <w:rsid w:val="4DF7263F"/>
    <w:rsid w:val="4E1DB40C"/>
    <w:rsid w:val="4E20B305"/>
    <w:rsid w:val="4E2E7B96"/>
    <w:rsid w:val="4E4375AF"/>
    <w:rsid w:val="4E4EBF06"/>
    <w:rsid w:val="4E6F4674"/>
    <w:rsid w:val="4E7CC27B"/>
    <w:rsid w:val="4E8516A3"/>
    <w:rsid w:val="4EA73DC3"/>
    <w:rsid w:val="4EA775F5"/>
    <w:rsid w:val="4EB12105"/>
    <w:rsid w:val="4EB592DC"/>
    <w:rsid w:val="4F1DF70B"/>
    <w:rsid w:val="4F6059A2"/>
    <w:rsid w:val="4FDA37EF"/>
    <w:rsid w:val="4FE5882E"/>
    <w:rsid w:val="501438CB"/>
    <w:rsid w:val="5035A9E1"/>
    <w:rsid w:val="507D1E8D"/>
    <w:rsid w:val="508B07C8"/>
    <w:rsid w:val="5096D09B"/>
    <w:rsid w:val="50BBACD8"/>
    <w:rsid w:val="50CDFFAB"/>
    <w:rsid w:val="5122DB6D"/>
    <w:rsid w:val="5128DAB6"/>
    <w:rsid w:val="515BA3AA"/>
    <w:rsid w:val="517A4476"/>
    <w:rsid w:val="51901519"/>
    <w:rsid w:val="51AFA8B5"/>
    <w:rsid w:val="51CB1114"/>
    <w:rsid w:val="51E1310A"/>
    <w:rsid w:val="51E85CE8"/>
    <w:rsid w:val="51EAD0C4"/>
    <w:rsid w:val="51ED9BC8"/>
    <w:rsid w:val="5213D92B"/>
    <w:rsid w:val="5286113F"/>
    <w:rsid w:val="528B844A"/>
    <w:rsid w:val="5294D57A"/>
    <w:rsid w:val="52B4D895"/>
    <w:rsid w:val="52D095DD"/>
    <w:rsid w:val="53110204"/>
    <w:rsid w:val="5372CAAF"/>
    <w:rsid w:val="5396D1BD"/>
    <w:rsid w:val="53F24A92"/>
    <w:rsid w:val="53F3D2B4"/>
    <w:rsid w:val="5432D470"/>
    <w:rsid w:val="5454F0DB"/>
    <w:rsid w:val="548B8E73"/>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18FAD7"/>
    <w:rsid w:val="573B07BF"/>
    <w:rsid w:val="576DD362"/>
    <w:rsid w:val="576E271D"/>
    <w:rsid w:val="57D0235A"/>
    <w:rsid w:val="57DE5F80"/>
    <w:rsid w:val="58531A9A"/>
    <w:rsid w:val="586CBEFD"/>
    <w:rsid w:val="589F5B91"/>
    <w:rsid w:val="58A06BBE"/>
    <w:rsid w:val="58A4336A"/>
    <w:rsid w:val="58B04E79"/>
    <w:rsid w:val="58B44011"/>
    <w:rsid w:val="5979FB92"/>
    <w:rsid w:val="598BEE39"/>
    <w:rsid w:val="598C1577"/>
    <w:rsid w:val="59F76423"/>
    <w:rsid w:val="5A257173"/>
    <w:rsid w:val="5A5F8FFF"/>
    <w:rsid w:val="5AAC793D"/>
    <w:rsid w:val="5B040D16"/>
    <w:rsid w:val="5B448826"/>
    <w:rsid w:val="5B6889D4"/>
    <w:rsid w:val="5B90D3A6"/>
    <w:rsid w:val="5C084403"/>
    <w:rsid w:val="5C22B9FA"/>
    <w:rsid w:val="5C4ACB7B"/>
    <w:rsid w:val="5C5FEC79"/>
    <w:rsid w:val="5C615B38"/>
    <w:rsid w:val="5C787CD3"/>
    <w:rsid w:val="5C81BDDD"/>
    <w:rsid w:val="5C8D9368"/>
    <w:rsid w:val="5C9F5E9B"/>
    <w:rsid w:val="5CA18BE4"/>
    <w:rsid w:val="5CA46B0D"/>
    <w:rsid w:val="5CB2FAFC"/>
    <w:rsid w:val="5CFC59FC"/>
    <w:rsid w:val="5D117C51"/>
    <w:rsid w:val="5D1F4221"/>
    <w:rsid w:val="5D3700D8"/>
    <w:rsid w:val="5D445243"/>
    <w:rsid w:val="5D54D7B9"/>
    <w:rsid w:val="5D8E783B"/>
    <w:rsid w:val="5D974733"/>
    <w:rsid w:val="5DCC9A95"/>
    <w:rsid w:val="5DD20D88"/>
    <w:rsid w:val="5DE0AE1B"/>
    <w:rsid w:val="5E5835CE"/>
    <w:rsid w:val="5E68C8B4"/>
    <w:rsid w:val="5E8FEC07"/>
    <w:rsid w:val="5EC25BD7"/>
    <w:rsid w:val="5EF7F300"/>
    <w:rsid w:val="5F05AC24"/>
    <w:rsid w:val="5F1A177D"/>
    <w:rsid w:val="5F34541F"/>
    <w:rsid w:val="5F69BA62"/>
    <w:rsid w:val="5F7B52B8"/>
    <w:rsid w:val="5FA72EC0"/>
    <w:rsid w:val="5FAA29BA"/>
    <w:rsid w:val="5FBC27AB"/>
    <w:rsid w:val="5FEA07A6"/>
    <w:rsid w:val="6006E414"/>
    <w:rsid w:val="6065B1C5"/>
    <w:rsid w:val="6094B2F7"/>
    <w:rsid w:val="6097C6DA"/>
    <w:rsid w:val="609F1FE9"/>
    <w:rsid w:val="60C10A39"/>
    <w:rsid w:val="60E4D34D"/>
    <w:rsid w:val="6103D402"/>
    <w:rsid w:val="61326B57"/>
    <w:rsid w:val="617EBB70"/>
    <w:rsid w:val="6181309B"/>
    <w:rsid w:val="61911271"/>
    <w:rsid w:val="6193D940"/>
    <w:rsid w:val="61FB2FDE"/>
    <w:rsid w:val="62525FF7"/>
    <w:rsid w:val="6256C12C"/>
    <w:rsid w:val="626FC4F8"/>
    <w:rsid w:val="629118D1"/>
    <w:rsid w:val="62C1D971"/>
    <w:rsid w:val="62E63E01"/>
    <w:rsid w:val="6318D257"/>
    <w:rsid w:val="632FA1F6"/>
    <w:rsid w:val="633002CC"/>
    <w:rsid w:val="6343A258"/>
    <w:rsid w:val="6348C7E9"/>
    <w:rsid w:val="6367038A"/>
    <w:rsid w:val="6386122F"/>
    <w:rsid w:val="63899068"/>
    <w:rsid w:val="639873AF"/>
    <w:rsid w:val="63F53118"/>
    <w:rsid w:val="63F76950"/>
    <w:rsid w:val="6458DA82"/>
    <w:rsid w:val="64845599"/>
    <w:rsid w:val="64BE7F94"/>
    <w:rsid w:val="64C6B3D2"/>
    <w:rsid w:val="64C8AB88"/>
    <w:rsid w:val="6537066B"/>
    <w:rsid w:val="657ED842"/>
    <w:rsid w:val="6581127B"/>
    <w:rsid w:val="659766D8"/>
    <w:rsid w:val="65B84999"/>
    <w:rsid w:val="65FF2348"/>
    <w:rsid w:val="660F3632"/>
    <w:rsid w:val="662F023D"/>
    <w:rsid w:val="668FEB55"/>
    <w:rsid w:val="6692ADAD"/>
    <w:rsid w:val="66EB6FFF"/>
    <w:rsid w:val="6739CA90"/>
    <w:rsid w:val="673AF077"/>
    <w:rsid w:val="6757CDC4"/>
    <w:rsid w:val="67A4EA3F"/>
    <w:rsid w:val="67A627E4"/>
    <w:rsid w:val="67E98E37"/>
    <w:rsid w:val="682795F8"/>
    <w:rsid w:val="68357468"/>
    <w:rsid w:val="6839668E"/>
    <w:rsid w:val="685806E4"/>
    <w:rsid w:val="685F6C04"/>
    <w:rsid w:val="69223D91"/>
    <w:rsid w:val="6929C792"/>
    <w:rsid w:val="6947600A"/>
    <w:rsid w:val="69AEFE53"/>
    <w:rsid w:val="6A0CF59C"/>
    <w:rsid w:val="6A1860D9"/>
    <w:rsid w:val="6A1A017F"/>
    <w:rsid w:val="6A67FAAD"/>
    <w:rsid w:val="6A83F3ED"/>
    <w:rsid w:val="6B0B59B0"/>
    <w:rsid w:val="6B5CD5B0"/>
    <w:rsid w:val="6B66EEDF"/>
    <w:rsid w:val="6BA5102D"/>
    <w:rsid w:val="6BDDFA55"/>
    <w:rsid w:val="6C761E7F"/>
    <w:rsid w:val="6C7927DA"/>
    <w:rsid w:val="6C7A2DB3"/>
    <w:rsid w:val="6C7C8702"/>
    <w:rsid w:val="6CA88E9D"/>
    <w:rsid w:val="6CEACEC2"/>
    <w:rsid w:val="6D82D4F6"/>
    <w:rsid w:val="6D949F31"/>
    <w:rsid w:val="6D9BA79D"/>
    <w:rsid w:val="6DA87884"/>
    <w:rsid w:val="6DADA51A"/>
    <w:rsid w:val="6DC40DBB"/>
    <w:rsid w:val="6E1B6713"/>
    <w:rsid w:val="6E95BAE6"/>
    <w:rsid w:val="6EB52EED"/>
    <w:rsid w:val="6EB6AC1C"/>
    <w:rsid w:val="6F05F57D"/>
    <w:rsid w:val="6F187C96"/>
    <w:rsid w:val="6F22B555"/>
    <w:rsid w:val="6F374309"/>
    <w:rsid w:val="6F579DE7"/>
    <w:rsid w:val="6F7DB472"/>
    <w:rsid w:val="7002CA8C"/>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E43B0D"/>
    <w:rsid w:val="76EF55D8"/>
    <w:rsid w:val="772D2D51"/>
    <w:rsid w:val="7763E417"/>
    <w:rsid w:val="7777D5FB"/>
    <w:rsid w:val="77B3636B"/>
    <w:rsid w:val="77B92AD1"/>
    <w:rsid w:val="77C44C7B"/>
    <w:rsid w:val="77C7B65C"/>
    <w:rsid w:val="77D6B98D"/>
    <w:rsid w:val="782F58E4"/>
    <w:rsid w:val="783CFD34"/>
    <w:rsid w:val="7855122C"/>
    <w:rsid w:val="787FF253"/>
    <w:rsid w:val="791AACB8"/>
    <w:rsid w:val="79697C78"/>
    <w:rsid w:val="79A79EC5"/>
    <w:rsid w:val="79EF16DF"/>
    <w:rsid w:val="79FC1310"/>
    <w:rsid w:val="7A02E7E7"/>
    <w:rsid w:val="7A438500"/>
    <w:rsid w:val="7A65970A"/>
    <w:rsid w:val="7A774123"/>
    <w:rsid w:val="7AA95796"/>
    <w:rsid w:val="7AF554AC"/>
    <w:rsid w:val="7AF64660"/>
    <w:rsid w:val="7B0C79A9"/>
    <w:rsid w:val="7B0E7D6E"/>
    <w:rsid w:val="7B1E305D"/>
    <w:rsid w:val="7B320BEC"/>
    <w:rsid w:val="7B5A4AB6"/>
    <w:rsid w:val="7B68CD0A"/>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CD6EE1"/>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32E68"/>
  <w15:chartTrackingRefBased/>
  <w15:docId w15:val="{9EEAAF7A-0130-45AA-8FDB-D60F20EC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90F"/>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65686E"/>
    <w:pPr>
      <w:keepNext/>
      <w:keepLines/>
      <w:pBdr>
        <w:top w:val="single" w:sz="12" w:space="3" w:color="auto"/>
      </w:pBdr>
      <w:spacing w:before="240" w:after="180" w:line="276" w:lineRule="auto"/>
      <w:jc w:val="both"/>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iPriority w:val="9"/>
    <w:unhideWhenUsed/>
    <w:qFormat/>
    <w:rsid w:val="00F9690F"/>
    <w:pPr>
      <w:pBdr>
        <w:top w:val="none" w:sz="0" w:space="0" w:color="auto"/>
      </w:pBdr>
      <w:spacing w:before="180"/>
      <w:outlineLvl w:val="1"/>
    </w:pPr>
  </w:style>
  <w:style w:type="paragraph" w:styleId="Heading3">
    <w:name w:val="heading 3"/>
    <w:basedOn w:val="Normal"/>
    <w:next w:val="Normal"/>
    <w:link w:val="Heading3Char"/>
    <w:uiPriority w:val="9"/>
    <w:unhideWhenUsed/>
    <w:qFormat/>
    <w:rsid w:val="00731BA2"/>
    <w:pPr>
      <w:keepNext/>
      <w:keepLines/>
      <w:overflowPunct/>
      <w:autoSpaceDE/>
      <w:autoSpaceDN/>
      <w:adjustRightInd/>
      <w:spacing w:before="40" w:after="0" w:line="259" w:lineRule="auto"/>
      <w:ind w:left="720" w:hanging="72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731BA2"/>
    <w:pPr>
      <w:keepNext/>
      <w:keepLines/>
      <w:overflowPunct/>
      <w:autoSpaceDE/>
      <w:autoSpaceDN/>
      <w:adjustRightInd/>
      <w:spacing w:before="40" w:after="0" w:line="259" w:lineRule="auto"/>
      <w:ind w:left="864" w:hanging="864"/>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731BA2"/>
    <w:pPr>
      <w:keepNext/>
      <w:keepLines/>
      <w:overflowPunct/>
      <w:autoSpaceDE/>
      <w:autoSpaceDN/>
      <w:adjustRightInd/>
      <w:spacing w:before="40" w:after="0" w:line="259" w:lineRule="auto"/>
      <w:ind w:left="1008" w:hanging="1008"/>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unhideWhenUsed/>
    <w:qFormat/>
    <w:rsid w:val="00731BA2"/>
    <w:pPr>
      <w:keepNext/>
      <w:keepLines/>
      <w:overflowPunct/>
      <w:autoSpaceDE/>
      <w:autoSpaceDN/>
      <w:adjustRightInd/>
      <w:spacing w:before="40" w:after="0" w:line="259" w:lineRule="auto"/>
      <w:ind w:left="1152" w:hanging="1152"/>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731BA2"/>
    <w:pPr>
      <w:keepNext/>
      <w:keepLines/>
      <w:overflowPunct/>
      <w:autoSpaceDE/>
      <w:autoSpaceDN/>
      <w:adjustRightInd/>
      <w:spacing w:before="40" w:after="0" w:line="259" w:lineRule="auto"/>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731BA2"/>
    <w:pPr>
      <w:keepNext/>
      <w:keepLines/>
      <w:overflowPunct/>
      <w:autoSpaceDE/>
      <w:autoSpaceDN/>
      <w:adjustRightInd/>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1BA2"/>
    <w:pPr>
      <w:keepNext/>
      <w:keepLines/>
      <w:overflowPunct/>
      <w:autoSpaceDE/>
      <w:autoSpaceDN/>
      <w:adjustRightInd/>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65686E"/>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F9690F"/>
    <w:rPr>
      <w:rFonts w:ascii="Times New Roman" w:eastAsia="SimSun" w:hAnsi="Times New Roman" w:cs="Times New Roman"/>
      <w:b/>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31BA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731BA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cstheme="majorBidi"/>
      <w:i/>
      <w:iCs/>
      <w:color w:val="272727" w:themeColor="text1" w:themeTint="D8"/>
      <w:sz w:val="21"/>
      <w:szCs w:val="21"/>
    </w:rPr>
  </w:style>
  <w:style w:type="paragraph" w:customStyle="1" w:styleId="H2-list">
    <w:name w:val="H2-list"/>
    <w:basedOn w:val="Heading2"/>
    <w:next w:val="Normal"/>
    <w:qFormat/>
    <w:rsid w:val="00731BA2"/>
    <w:pPr>
      <w:widowControl/>
      <w:overflowPunct/>
      <w:autoSpaceDE/>
      <w:autoSpaceDN/>
      <w:adjustRightInd/>
      <w:spacing w:before="40" w:after="0" w:line="259" w:lineRule="auto"/>
      <w:ind w:left="576" w:hanging="576"/>
    </w:pPr>
    <w:rPr>
      <w:rFonts w:asciiTheme="majorHAnsi" w:eastAsiaTheme="majorEastAsia" w:hAnsiTheme="majorHAnsi" w:cstheme="majorBidi"/>
      <w:b w:val="0"/>
      <w:color w:val="2F5496" w:themeColor="accent1" w:themeShade="BF"/>
      <w:sz w:val="26"/>
      <w:szCs w:val="26"/>
      <w:lang w:val="en-US"/>
    </w:rPr>
  </w:style>
  <w:style w:type="paragraph" w:customStyle="1" w:styleId="H3-List">
    <w:name w:val="H3-List"/>
    <w:basedOn w:val="Heading3"/>
    <w:next w:val="Normal"/>
    <w:qFormat/>
    <w:rsid w:val="00731BA2"/>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D95254"/>
    <w:pPr>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335FE-C367-4D1D-B76D-1CF294A04921}">
  <ds:schemaRefs>
    <ds:schemaRef ds:uri="http://schemas.microsoft.com/sharepoint/v3/contenttype/forms"/>
  </ds:schemaRefs>
</ds:datastoreItem>
</file>

<file path=customXml/itemProps2.xml><?xml version="1.0" encoding="utf-8"?>
<ds:datastoreItem xmlns:ds="http://schemas.openxmlformats.org/officeDocument/2006/customXml" ds:itemID="{50F147D9-84C9-4F99-BED8-ECE8A85A1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EFC1344-BDC7-4F05-9BAD-B3C0EDAA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6</Pages>
  <Words>2626</Words>
  <Characters>14969</Characters>
  <Application>Microsoft Office Word</Application>
  <DocSecurity>0</DocSecurity>
  <Lines>124</Lines>
  <Paragraphs>35</Paragraphs>
  <ScaleCrop>false</ScaleCrop>
  <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Malik, Rafia</cp:lastModifiedBy>
  <cp:revision>468</cp:revision>
  <dcterms:created xsi:type="dcterms:W3CDTF">2020-07-24T17:09:00Z</dcterms:created>
  <dcterms:modified xsi:type="dcterms:W3CDTF">2020-08-07T04:31:00Z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